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35" w:rsidRPr="000A5D67" w:rsidRDefault="001D2D6B" w:rsidP="00817C4B">
      <w:pPr>
        <w:autoSpaceDE w:val="0"/>
        <w:autoSpaceDN w:val="0"/>
        <w:adjustRightInd w:val="0"/>
        <w:spacing w:after="0" w:line="240" w:lineRule="auto"/>
        <w:rPr>
          <w:rFonts w:cs="Times New Roman"/>
          <w:i/>
          <w:iCs/>
        </w:rPr>
      </w:pPr>
      <w:bookmarkStart w:id="0" w:name="_GoBack"/>
      <w:bookmarkEnd w:id="0"/>
      <w:proofErr w:type="spellStart"/>
      <w:r w:rsidRPr="000A5D67">
        <w:rPr>
          <w:rFonts w:cs="Times New Roman"/>
          <w:i/>
          <w:iCs/>
        </w:rPr>
        <w:t>Liberté</w:t>
      </w:r>
      <w:proofErr w:type="spellEnd"/>
      <w:r w:rsidRPr="000A5D67">
        <w:rPr>
          <w:rFonts w:cs="Times New Roman"/>
          <w:i/>
          <w:iCs/>
        </w:rPr>
        <w:t xml:space="preserve">. </w:t>
      </w:r>
      <w:proofErr w:type="spellStart"/>
      <w:r w:rsidR="00BA6BE7" w:rsidRPr="000A5D67">
        <w:rPr>
          <w:rStyle w:val="Hervorhebung"/>
        </w:rPr>
        <w:t>Égalité</w:t>
      </w:r>
      <w:proofErr w:type="spellEnd"/>
      <w:r w:rsidRPr="000A5D67">
        <w:rPr>
          <w:rFonts w:cs="Times New Roman"/>
          <w:i/>
          <w:iCs/>
        </w:rPr>
        <w:t xml:space="preserve">. </w:t>
      </w:r>
      <w:proofErr w:type="spellStart"/>
      <w:r w:rsidRPr="000A5D67">
        <w:rPr>
          <w:rFonts w:cs="Times New Roman"/>
          <w:i/>
          <w:iCs/>
        </w:rPr>
        <w:t>Différence</w:t>
      </w:r>
      <w:proofErr w:type="spellEnd"/>
      <w:r w:rsidRPr="000A5D67">
        <w:rPr>
          <w:rFonts w:cs="Times New Roman"/>
          <w:i/>
          <w:iCs/>
        </w:rPr>
        <w:t xml:space="preserve">. </w:t>
      </w:r>
    </w:p>
    <w:p w:rsidR="00342E35" w:rsidRPr="000A5D67" w:rsidRDefault="009F6FD8" w:rsidP="00817C4B">
      <w:pPr>
        <w:autoSpaceDE w:val="0"/>
        <w:autoSpaceDN w:val="0"/>
        <w:adjustRightInd w:val="0"/>
        <w:spacing w:after="0" w:line="240" w:lineRule="auto"/>
        <w:rPr>
          <w:rFonts w:cs="Times New Roman"/>
          <w:iCs/>
        </w:rPr>
      </w:pPr>
      <w:r w:rsidRPr="000A5D67">
        <w:rPr>
          <w:rFonts w:cs="Times New Roman"/>
          <w:i/>
          <w:iCs/>
        </w:rPr>
        <w:t xml:space="preserve">Notizen </w:t>
      </w:r>
      <w:r w:rsidR="00342E35" w:rsidRPr="000A5D67">
        <w:rPr>
          <w:rFonts w:cs="Times New Roman"/>
          <w:i/>
          <w:iCs/>
        </w:rPr>
        <w:t xml:space="preserve">zu einem Aphorismus aus Adornos ‚Minima </w:t>
      </w:r>
      <w:proofErr w:type="spellStart"/>
      <w:r w:rsidR="00342E35" w:rsidRPr="000A5D67">
        <w:rPr>
          <w:rFonts w:cs="Times New Roman"/>
          <w:i/>
          <w:iCs/>
        </w:rPr>
        <w:t>Moralia</w:t>
      </w:r>
      <w:proofErr w:type="spellEnd"/>
      <w:r w:rsidR="00342E35" w:rsidRPr="000A5D67">
        <w:rPr>
          <w:rFonts w:cs="Times New Roman"/>
          <w:i/>
          <w:iCs/>
        </w:rPr>
        <w:t>‘</w:t>
      </w:r>
      <w:r w:rsidR="000A5D67" w:rsidRPr="000A5D67">
        <w:rPr>
          <w:rStyle w:val="Funotenzeichen"/>
          <w:rFonts w:cs="Times New Roman"/>
          <w:iCs/>
        </w:rPr>
        <w:footnoteReference w:id="1"/>
      </w:r>
    </w:p>
    <w:p w:rsidR="00342E35" w:rsidRPr="000A5D67" w:rsidRDefault="00342E35" w:rsidP="00817C4B">
      <w:pPr>
        <w:autoSpaceDE w:val="0"/>
        <w:autoSpaceDN w:val="0"/>
        <w:adjustRightInd w:val="0"/>
        <w:spacing w:after="0" w:line="240" w:lineRule="auto"/>
        <w:rPr>
          <w:rFonts w:cs="Times New Roman"/>
          <w:i/>
          <w:iCs/>
        </w:rPr>
      </w:pPr>
    </w:p>
    <w:p w:rsidR="00342E35" w:rsidRPr="000A5D67" w:rsidRDefault="00890EDE" w:rsidP="00817C4B">
      <w:pPr>
        <w:autoSpaceDE w:val="0"/>
        <w:autoSpaceDN w:val="0"/>
        <w:adjustRightInd w:val="0"/>
        <w:spacing w:after="0" w:line="240" w:lineRule="auto"/>
        <w:rPr>
          <w:rFonts w:cs="Times New Roman"/>
          <w:iCs/>
        </w:rPr>
      </w:pPr>
      <w:r w:rsidRPr="000A5D67">
        <w:rPr>
          <w:rFonts w:cs="Times New Roman"/>
          <w:iCs/>
        </w:rPr>
        <w:t xml:space="preserve">„Melange“ hat Theodor W. Adorno einen Aphorismus in seinen ‚Minima </w:t>
      </w:r>
      <w:proofErr w:type="spellStart"/>
      <w:r w:rsidRPr="000A5D67">
        <w:rPr>
          <w:rFonts w:cs="Times New Roman"/>
          <w:iCs/>
        </w:rPr>
        <w:t>Moralia</w:t>
      </w:r>
      <w:proofErr w:type="spellEnd"/>
      <w:r w:rsidRPr="000A5D67">
        <w:rPr>
          <w:rFonts w:cs="Times New Roman"/>
          <w:iCs/>
        </w:rPr>
        <w:t>‘ genannt.</w:t>
      </w:r>
      <w:r w:rsidR="005123D8" w:rsidRPr="000A5D67">
        <w:rPr>
          <w:rStyle w:val="Funotenzeichen"/>
          <w:rFonts w:cs="Times New Roman"/>
          <w:iCs/>
        </w:rPr>
        <w:footnoteReference w:id="2"/>
      </w:r>
      <w:r w:rsidRPr="000A5D67">
        <w:rPr>
          <w:rFonts w:cs="Times New Roman"/>
          <w:iCs/>
        </w:rPr>
        <w:t xml:space="preserve"> Ein Satz aus diesem kurzen Text erlebt gegenwärtig im Zusammenhang des Inklusionsdiskurses Konjunktur. Er wird nic</w:t>
      </w:r>
      <w:r w:rsidR="00817C4B" w:rsidRPr="000A5D67">
        <w:rPr>
          <w:rFonts w:cs="Times New Roman"/>
          <w:iCs/>
        </w:rPr>
        <w:t xml:space="preserve">ht nur in Büchern und Aufsätzen, sondern </w:t>
      </w:r>
      <w:r w:rsidR="00C40D1B" w:rsidRPr="000A5D67">
        <w:rPr>
          <w:rFonts w:cs="Times New Roman"/>
          <w:iCs/>
        </w:rPr>
        <w:t>ebenso i</w:t>
      </w:r>
      <w:r w:rsidR="00CA35C3">
        <w:rPr>
          <w:rFonts w:cs="Times New Roman"/>
          <w:iCs/>
        </w:rPr>
        <w:t>m Zusammenhang von</w:t>
      </w:r>
      <w:r w:rsidR="00C40D1B" w:rsidRPr="000A5D67">
        <w:rPr>
          <w:rFonts w:cs="Times New Roman"/>
          <w:iCs/>
        </w:rPr>
        <w:t xml:space="preserve"> </w:t>
      </w:r>
      <w:r w:rsidR="00817C4B" w:rsidRPr="000A5D67">
        <w:rPr>
          <w:rFonts w:cs="Times New Roman"/>
          <w:iCs/>
        </w:rPr>
        <w:t xml:space="preserve">Kampagnen, </w:t>
      </w:r>
      <w:r w:rsidR="00C40D1B" w:rsidRPr="000A5D67">
        <w:rPr>
          <w:rFonts w:cs="Times New Roman"/>
          <w:iCs/>
        </w:rPr>
        <w:t>Pr</w:t>
      </w:r>
      <w:r w:rsidR="00C40D1B" w:rsidRPr="000A5D67">
        <w:rPr>
          <w:rFonts w:cs="Times New Roman"/>
          <w:iCs/>
        </w:rPr>
        <w:t>o</w:t>
      </w:r>
      <w:r w:rsidR="00C40D1B" w:rsidRPr="000A5D67">
        <w:rPr>
          <w:rFonts w:cs="Times New Roman"/>
          <w:iCs/>
        </w:rPr>
        <w:t xml:space="preserve">grammen und Konzepten zitiert: </w:t>
      </w:r>
      <w:r w:rsidRPr="000A5D67">
        <w:rPr>
          <w:rFonts w:cs="Times New Roman"/>
          <w:i/>
          <w:iCs/>
        </w:rPr>
        <w:t>ohne Angst verschieden sein</w:t>
      </w:r>
      <w:r w:rsidRPr="000A5D67">
        <w:rPr>
          <w:rFonts w:cs="Times New Roman"/>
          <w:iCs/>
        </w:rPr>
        <w:t>.</w:t>
      </w:r>
      <w:r w:rsidR="00817C4B" w:rsidRPr="000A5D67">
        <w:rPr>
          <w:rStyle w:val="Funotenzeichen"/>
          <w:rFonts w:cs="Times New Roman"/>
          <w:iCs/>
        </w:rPr>
        <w:footnoteReference w:id="3"/>
      </w:r>
      <w:r w:rsidRPr="000A5D67">
        <w:rPr>
          <w:rFonts w:cs="Times New Roman"/>
          <w:iCs/>
        </w:rPr>
        <w:t xml:space="preserve"> Adornos Diktum </w:t>
      </w:r>
      <w:r w:rsidR="00C40D1B" w:rsidRPr="000A5D67">
        <w:rPr>
          <w:rFonts w:cs="Times New Roman"/>
          <w:iCs/>
        </w:rPr>
        <w:t xml:space="preserve">ist mittlerweile </w:t>
      </w:r>
      <w:r w:rsidRPr="000A5D67">
        <w:rPr>
          <w:rFonts w:cs="Times New Roman"/>
          <w:iCs/>
        </w:rPr>
        <w:t>be</w:t>
      </w:r>
      <w:r w:rsidRPr="000A5D67">
        <w:rPr>
          <w:rFonts w:cs="Times New Roman"/>
          <w:iCs/>
        </w:rPr>
        <w:t>i</w:t>
      </w:r>
      <w:r w:rsidRPr="000A5D67">
        <w:rPr>
          <w:rFonts w:cs="Times New Roman"/>
          <w:iCs/>
        </w:rPr>
        <w:t xml:space="preserve">nahe so populär wie Richard von Weizsäckers </w:t>
      </w:r>
      <w:r w:rsidR="00C40D1B" w:rsidRPr="000A5D67">
        <w:rPr>
          <w:rFonts w:cs="Times New Roman"/>
          <w:iCs/>
        </w:rPr>
        <w:t>„</w:t>
      </w:r>
      <w:r w:rsidRPr="000A5D67">
        <w:rPr>
          <w:rFonts w:cs="Times New Roman"/>
          <w:iCs/>
        </w:rPr>
        <w:t>Es ist normal, verschieden zu sein</w:t>
      </w:r>
      <w:r w:rsidR="00C40D1B" w:rsidRPr="000A5D67">
        <w:rPr>
          <w:rFonts w:cs="Times New Roman"/>
          <w:iCs/>
        </w:rPr>
        <w:t>“</w:t>
      </w:r>
      <w:r w:rsidR="00D36436" w:rsidRPr="000A5D67">
        <w:rPr>
          <w:rStyle w:val="Funotenzeichen"/>
          <w:rFonts w:cs="Times New Roman"/>
          <w:iCs/>
        </w:rPr>
        <w:footnoteReference w:id="4"/>
      </w:r>
      <w:r w:rsidRPr="000A5D67">
        <w:rPr>
          <w:rFonts w:cs="Times New Roman"/>
          <w:iCs/>
        </w:rPr>
        <w:t xml:space="preserve">. </w:t>
      </w:r>
      <w:r w:rsidR="00C40D1B" w:rsidRPr="000A5D67">
        <w:rPr>
          <w:rFonts w:cs="Times New Roman"/>
          <w:iCs/>
        </w:rPr>
        <w:t xml:space="preserve">Ich nehme diese Popularität </w:t>
      </w:r>
      <w:r w:rsidR="00342013" w:rsidRPr="000A5D67">
        <w:rPr>
          <w:rFonts w:cs="Times New Roman"/>
          <w:iCs/>
        </w:rPr>
        <w:t xml:space="preserve">zum Anlass, um </w:t>
      </w:r>
      <w:r w:rsidR="00AE3F31">
        <w:rPr>
          <w:rFonts w:cs="Times New Roman"/>
          <w:iCs/>
        </w:rPr>
        <w:t xml:space="preserve">Adornos Aussage </w:t>
      </w:r>
      <w:r w:rsidR="00C40D1B" w:rsidRPr="000A5D67">
        <w:rPr>
          <w:rFonts w:cs="Times New Roman"/>
          <w:iCs/>
        </w:rPr>
        <w:t xml:space="preserve">im Kontext des </w:t>
      </w:r>
      <w:r w:rsidR="00342013" w:rsidRPr="000A5D67">
        <w:rPr>
          <w:rFonts w:cs="Times New Roman"/>
          <w:iCs/>
        </w:rPr>
        <w:t xml:space="preserve">gesamten Aphorismus in den Blick zu nehmen. </w:t>
      </w:r>
      <w:r w:rsidR="00AE3F31">
        <w:rPr>
          <w:rFonts w:cs="Times New Roman"/>
          <w:iCs/>
        </w:rPr>
        <w:t>Anschließend möchte ich nach Anregungen für den aktuellen Inklusionsdiskurs fragen.</w:t>
      </w:r>
    </w:p>
    <w:p w:rsidR="00AE3F31" w:rsidRDefault="00AE3F31" w:rsidP="00AE3F31">
      <w:pPr>
        <w:spacing w:after="0" w:line="240" w:lineRule="auto"/>
        <w:rPr>
          <w:rFonts w:cs="Times New Roman"/>
          <w:iCs/>
        </w:rPr>
      </w:pPr>
    </w:p>
    <w:p w:rsidR="00AE3F31" w:rsidRPr="00AE3F31" w:rsidRDefault="00AE3F31" w:rsidP="00AE3F31">
      <w:pPr>
        <w:pStyle w:val="Listenabsatz"/>
        <w:spacing w:after="0" w:line="240" w:lineRule="auto"/>
        <w:ind w:left="0"/>
        <w:jc w:val="center"/>
        <w:rPr>
          <w:rFonts w:cs="Times New Roman"/>
          <w:iCs/>
        </w:rPr>
      </w:pPr>
      <w:r>
        <w:rPr>
          <w:rFonts w:cs="Times New Roman"/>
          <w:iCs/>
        </w:rPr>
        <w:t>1.</w:t>
      </w:r>
    </w:p>
    <w:p w:rsidR="00AE3F31" w:rsidRDefault="00AE3F31" w:rsidP="00AE3F31">
      <w:pPr>
        <w:spacing w:after="0" w:line="240" w:lineRule="auto"/>
        <w:rPr>
          <w:rFonts w:cs="Times New Roman"/>
          <w:iCs/>
        </w:rPr>
      </w:pPr>
    </w:p>
    <w:p w:rsidR="00DD1D62" w:rsidRPr="000A5D67" w:rsidRDefault="00C40D1B" w:rsidP="00AE3F31">
      <w:pPr>
        <w:spacing w:after="0" w:line="240" w:lineRule="auto"/>
        <w:rPr>
          <w:rFonts w:cs="Times New Roman"/>
          <w:iCs/>
        </w:rPr>
      </w:pPr>
      <w:r w:rsidRPr="000A5D67">
        <w:rPr>
          <w:rFonts w:cs="Times New Roman"/>
          <w:iCs/>
        </w:rPr>
        <w:t xml:space="preserve">„Es ist klar, </w:t>
      </w:r>
      <w:proofErr w:type="spellStart"/>
      <w:r w:rsidRPr="000A5D67">
        <w:rPr>
          <w:rFonts w:cs="Times New Roman"/>
          <w:iCs/>
        </w:rPr>
        <w:t>daß</w:t>
      </w:r>
      <w:proofErr w:type="spellEnd"/>
      <w:r w:rsidRPr="000A5D67">
        <w:rPr>
          <w:rFonts w:cs="Times New Roman"/>
          <w:iCs/>
        </w:rPr>
        <w:t xml:space="preserve"> alle Menschen, die sich der naturbedingten Fähigkeiten erfreuen, gleich sind</w:t>
      </w:r>
      <w:r w:rsidR="007D1397" w:rsidRPr="000A5D67">
        <w:rPr>
          <w:rFonts w:cs="Times New Roman"/>
          <w:iCs/>
        </w:rPr>
        <w:t>; sie sind es, wenn sie ihre animalischen Funktionen ausüben und wenn sie von ihrer Vernunft Gebrauch m</w:t>
      </w:r>
      <w:r w:rsidR="007D1397" w:rsidRPr="000A5D67">
        <w:rPr>
          <w:rFonts w:cs="Times New Roman"/>
          <w:iCs/>
        </w:rPr>
        <w:t>a</w:t>
      </w:r>
      <w:r w:rsidR="007D1397" w:rsidRPr="000A5D67">
        <w:rPr>
          <w:rFonts w:cs="Times New Roman"/>
          <w:iCs/>
        </w:rPr>
        <w:t>chen</w:t>
      </w:r>
      <w:r w:rsidR="00BA6BE7" w:rsidRPr="000A5D67">
        <w:rPr>
          <w:rFonts w:cs="Times New Roman"/>
          <w:iCs/>
        </w:rPr>
        <w:t>.</w:t>
      </w:r>
      <w:r w:rsidRPr="000A5D67">
        <w:rPr>
          <w:rFonts w:cs="Times New Roman"/>
          <w:iCs/>
        </w:rPr>
        <w:t>“</w:t>
      </w:r>
      <w:r w:rsidRPr="000A5D67">
        <w:rPr>
          <w:rStyle w:val="Funotenzeichen"/>
          <w:rFonts w:cs="Times New Roman"/>
          <w:iCs/>
        </w:rPr>
        <w:footnoteReference w:id="5"/>
      </w:r>
      <w:r w:rsidRPr="000A5D67">
        <w:rPr>
          <w:rFonts w:cs="Times New Roman"/>
          <w:iCs/>
        </w:rPr>
        <w:t xml:space="preserve"> </w:t>
      </w:r>
      <w:r w:rsidR="007D1397" w:rsidRPr="000A5D67">
        <w:rPr>
          <w:rFonts w:cs="Times New Roman"/>
          <w:iCs/>
        </w:rPr>
        <w:t xml:space="preserve">Mit diesen Worten </w:t>
      </w:r>
      <w:r w:rsidRPr="000A5D67">
        <w:rPr>
          <w:rFonts w:cs="Times New Roman"/>
          <w:iCs/>
        </w:rPr>
        <w:t xml:space="preserve">beginnt Voltaire </w:t>
      </w:r>
      <w:r w:rsidR="007D1397" w:rsidRPr="000A5D67">
        <w:rPr>
          <w:rFonts w:cs="Times New Roman"/>
          <w:iCs/>
        </w:rPr>
        <w:t xml:space="preserve">den </w:t>
      </w:r>
      <w:r w:rsidRPr="000A5D67">
        <w:rPr>
          <w:rFonts w:cs="Times New Roman"/>
          <w:iCs/>
        </w:rPr>
        <w:t xml:space="preserve">Artikel über die </w:t>
      </w:r>
      <w:r w:rsidR="00AE3F31">
        <w:rPr>
          <w:rFonts w:cs="Times New Roman"/>
          <w:iCs/>
        </w:rPr>
        <w:t>‚</w:t>
      </w:r>
      <w:proofErr w:type="spellStart"/>
      <w:r w:rsidR="000D152E">
        <w:rPr>
          <w:rFonts w:cs="Times New Roman"/>
          <w:iCs/>
        </w:rPr>
        <w:t>égalité</w:t>
      </w:r>
      <w:proofErr w:type="spellEnd"/>
      <w:r w:rsidR="00B71A14" w:rsidRPr="000A5D67">
        <w:rPr>
          <w:rFonts w:cs="Times New Roman"/>
          <w:iCs/>
        </w:rPr>
        <w:t xml:space="preserve">‘ </w:t>
      </w:r>
      <w:r w:rsidRPr="000A5D67">
        <w:rPr>
          <w:rFonts w:cs="Times New Roman"/>
          <w:iCs/>
        </w:rPr>
        <w:t>in seinem ‚Philosophischen Wörterbuch‘</w:t>
      </w:r>
      <w:r w:rsidR="007D1397" w:rsidRPr="000A5D67">
        <w:rPr>
          <w:rFonts w:cs="Times New Roman"/>
          <w:iCs/>
        </w:rPr>
        <w:t xml:space="preserve"> aus dem Jahr 1764</w:t>
      </w:r>
      <w:r w:rsidRPr="000A5D67">
        <w:rPr>
          <w:rFonts w:cs="Times New Roman"/>
          <w:iCs/>
        </w:rPr>
        <w:t>.</w:t>
      </w:r>
      <w:r w:rsidR="00596DD8" w:rsidRPr="000A5D67">
        <w:rPr>
          <w:rFonts w:cs="Times New Roman"/>
          <w:iCs/>
        </w:rPr>
        <w:t xml:space="preserve"> </w:t>
      </w:r>
      <w:r w:rsidR="00B71A14" w:rsidRPr="000A5D67">
        <w:rPr>
          <w:rFonts w:cs="Times New Roman"/>
          <w:iCs/>
        </w:rPr>
        <w:t xml:space="preserve">Die Aufklärungsphilosophie hat mit </w:t>
      </w:r>
      <w:r w:rsidR="007936C6" w:rsidRPr="000A5D67">
        <w:rPr>
          <w:rFonts w:cs="Times New Roman"/>
          <w:iCs/>
        </w:rPr>
        <w:t xml:space="preserve">dieser </w:t>
      </w:r>
      <w:r w:rsidR="00B71A14" w:rsidRPr="000A5D67">
        <w:rPr>
          <w:rFonts w:cs="Times New Roman"/>
          <w:iCs/>
        </w:rPr>
        <w:t xml:space="preserve">Betonung der </w:t>
      </w:r>
      <w:r w:rsidR="00B71A14" w:rsidRPr="000A5D67">
        <w:rPr>
          <w:rFonts w:cs="Times New Roman"/>
          <w:i/>
          <w:iCs/>
        </w:rPr>
        <w:t>natürlichen</w:t>
      </w:r>
      <w:r w:rsidR="00B71A14" w:rsidRPr="000A5D67">
        <w:rPr>
          <w:rFonts w:cs="Times New Roman"/>
          <w:iCs/>
        </w:rPr>
        <w:t xml:space="preserve"> Gleichheit aller Menschen </w:t>
      </w:r>
      <w:r w:rsidR="00CA35C3">
        <w:rPr>
          <w:rFonts w:cs="Times New Roman"/>
          <w:iCs/>
        </w:rPr>
        <w:t xml:space="preserve">ihre </w:t>
      </w:r>
      <w:r w:rsidR="002718E8" w:rsidRPr="000A5D67">
        <w:rPr>
          <w:rFonts w:cs="Times New Roman"/>
          <w:iCs/>
        </w:rPr>
        <w:t xml:space="preserve">Forderung nach </w:t>
      </w:r>
      <w:r w:rsidR="002718E8" w:rsidRPr="000A5D67">
        <w:rPr>
          <w:rFonts w:cs="Times New Roman"/>
          <w:i/>
          <w:iCs/>
        </w:rPr>
        <w:t xml:space="preserve">rechtlicher </w:t>
      </w:r>
      <w:r w:rsidR="002718E8" w:rsidRPr="000A5D67">
        <w:rPr>
          <w:rFonts w:cs="Times New Roman"/>
          <w:iCs/>
        </w:rPr>
        <w:t xml:space="preserve">Gleichheit </w:t>
      </w:r>
      <w:r w:rsidR="00CA35C3">
        <w:rPr>
          <w:rFonts w:cs="Times New Roman"/>
          <w:iCs/>
        </w:rPr>
        <w:t xml:space="preserve">begründet und zu einer </w:t>
      </w:r>
      <w:r w:rsidR="00CA35C3" w:rsidRPr="000A5D67">
        <w:rPr>
          <w:rFonts w:cs="Times New Roman"/>
          <w:iCs/>
        </w:rPr>
        <w:t xml:space="preserve">Kritik </w:t>
      </w:r>
      <w:r w:rsidR="00CA35C3">
        <w:rPr>
          <w:rFonts w:cs="Times New Roman"/>
          <w:iCs/>
        </w:rPr>
        <w:t xml:space="preserve">der </w:t>
      </w:r>
      <w:r w:rsidR="00CA35C3" w:rsidRPr="000A5D67">
        <w:rPr>
          <w:rFonts w:cs="Times New Roman"/>
          <w:iCs/>
        </w:rPr>
        <w:t xml:space="preserve">bestehenden sozialen Herrschaftsverhältnisse </w:t>
      </w:r>
      <w:r w:rsidR="00CA35C3">
        <w:rPr>
          <w:rFonts w:cs="Times New Roman"/>
          <w:iCs/>
        </w:rPr>
        <w:t>weitergeführt</w:t>
      </w:r>
      <w:r w:rsidR="002718E8" w:rsidRPr="000A5D67">
        <w:rPr>
          <w:rFonts w:cs="Times New Roman"/>
          <w:iCs/>
        </w:rPr>
        <w:t xml:space="preserve">. </w:t>
      </w:r>
      <w:r w:rsidR="00596DD8" w:rsidRPr="000A5D67">
        <w:rPr>
          <w:rFonts w:cs="Times New Roman"/>
          <w:iCs/>
        </w:rPr>
        <w:t xml:space="preserve">Bereits Voltaire </w:t>
      </w:r>
      <w:r w:rsidR="007936C6" w:rsidRPr="000A5D67">
        <w:rPr>
          <w:rFonts w:cs="Times New Roman"/>
          <w:iCs/>
        </w:rPr>
        <w:t>schlussfolgerte: „Jeder Mensch hat im Grunde seines Herzens das Recht, sich als den anderen Menschen völlig gleichgestellt zu betrachten.“</w:t>
      </w:r>
      <w:r w:rsidR="007936C6" w:rsidRPr="000A5D67">
        <w:rPr>
          <w:rStyle w:val="Funotenzeichen"/>
          <w:rFonts w:cs="Times New Roman"/>
          <w:iCs/>
        </w:rPr>
        <w:footnoteReference w:id="6"/>
      </w:r>
      <w:r w:rsidR="007936C6" w:rsidRPr="000A5D67">
        <w:rPr>
          <w:rFonts w:cs="Times New Roman"/>
          <w:iCs/>
        </w:rPr>
        <w:t xml:space="preserve"> </w:t>
      </w:r>
      <w:r w:rsidR="00BA6BE7" w:rsidRPr="000A5D67">
        <w:rPr>
          <w:rFonts w:cs="Times New Roman"/>
          <w:iCs/>
        </w:rPr>
        <w:t xml:space="preserve">Die Französische Revolution hat wenig später die Gleichheit zu ihren Grundprinzipien gemacht: </w:t>
      </w:r>
      <w:proofErr w:type="spellStart"/>
      <w:r w:rsidR="00BA6BE7" w:rsidRPr="000A5D67">
        <w:rPr>
          <w:rStyle w:val="Hervorhebung"/>
        </w:rPr>
        <w:t>Liberté</w:t>
      </w:r>
      <w:proofErr w:type="spellEnd"/>
      <w:r w:rsidR="00BA6BE7" w:rsidRPr="000A5D67">
        <w:rPr>
          <w:rStyle w:val="st"/>
        </w:rPr>
        <w:t xml:space="preserve">, </w:t>
      </w:r>
      <w:proofErr w:type="spellStart"/>
      <w:r w:rsidR="00BA6BE7" w:rsidRPr="000A5D67">
        <w:rPr>
          <w:rStyle w:val="Hervorhebung"/>
        </w:rPr>
        <w:t>Égalité</w:t>
      </w:r>
      <w:proofErr w:type="spellEnd"/>
      <w:r w:rsidR="00BA6BE7" w:rsidRPr="000A5D67">
        <w:rPr>
          <w:rStyle w:val="st"/>
        </w:rPr>
        <w:t xml:space="preserve">, </w:t>
      </w:r>
      <w:proofErr w:type="spellStart"/>
      <w:r w:rsidR="00BA6BE7" w:rsidRPr="000A5D67">
        <w:rPr>
          <w:rStyle w:val="Hervorhebung"/>
        </w:rPr>
        <w:t>Fraternité</w:t>
      </w:r>
      <w:proofErr w:type="spellEnd"/>
      <w:r w:rsidR="00BA6BE7" w:rsidRPr="000A5D67">
        <w:rPr>
          <w:rStyle w:val="Hervorhebung"/>
        </w:rPr>
        <w:t xml:space="preserve">. </w:t>
      </w:r>
      <w:r w:rsidR="00596DD8" w:rsidRPr="000A5D67">
        <w:rPr>
          <w:rFonts w:cs="Times New Roman"/>
          <w:iCs/>
        </w:rPr>
        <w:t>In Art. 1 der französischen ‚</w:t>
      </w:r>
      <w:r w:rsidR="00596DD8" w:rsidRPr="000A5D67">
        <w:t>Erklärung der Me</w:t>
      </w:r>
      <w:r w:rsidR="00596DD8" w:rsidRPr="000A5D67">
        <w:t>n</w:t>
      </w:r>
      <w:r w:rsidR="00596DD8" w:rsidRPr="000A5D67">
        <w:t>schen- und Bürgerrechte‘</w:t>
      </w:r>
      <w:r w:rsidR="00BA6BE7" w:rsidRPr="000A5D67">
        <w:t xml:space="preserve"> </w:t>
      </w:r>
      <w:r w:rsidR="00596DD8" w:rsidRPr="000A5D67">
        <w:t xml:space="preserve">heißt es </w:t>
      </w:r>
      <w:r w:rsidR="00BA6BE7" w:rsidRPr="000A5D67">
        <w:t xml:space="preserve">deshalb auch: </w:t>
      </w:r>
      <w:r w:rsidR="00596DD8" w:rsidRPr="000A5D67">
        <w:t>„Die Menschen sind und bleiben von Geburt frei und gleich an Rechten.“</w:t>
      </w:r>
      <w:r w:rsidR="002718E8" w:rsidRPr="000A5D67">
        <w:rPr>
          <w:rStyle w:val="Funotenzeichen"/>
        </w:rPr>
        <w:footnoteReference w:id="7"/>
      </w:r>
      <w:r w:rsidR="00B71A14" w:rsidRPr="000A5D67">
        <w:rPr>
          <w:rFonts w:cs="Times New Roman"/>
          <w:iCs/>
        </w:rPr>
        <w:t xml:space="preserve"> </w:t>
      </w:r>
    </w:p>
    <w:p w:rsidR="001837B8" w:rsidRPr="000A5D67" w:rsidRDefault="00596DD8" w:rsidP="00817C4B">
      <w:pPr>
        <w:spacing w:after="0" w:line="240" w:lineRule="auto"/>
        <w:ind w:firstLine="284"/>
        <w:rPr>
          <w:rFonts w:cs="Times New Roman"/>
          <w:iCs/>
        </w:rPr>
      </w:pPr>
      <w:r w:rsidRPr="000A5D67">
        <w:rPr>
          <w:rFonts w:cs="Times New Roman"/>
          <w:iCs/>
        </w:rPr>
        <w:t xml:space="preserve">Adorno nimmt auf </w:t>
      </w:r>
      <w:r w:rsidR="00DD1D62" w:rsidRPr="000A5D67">
        <w:rPr>
          <w:rFonts w:cs="Times New Roman"/>
          <w:iCs/>
        </w:rPr>
        <w:t xml:space="preserve">das </w:t>
      </w:r>
      <w:r w:rsidR="007B542F" w:rsidRPr="000A5D67">
        <w:rPr>
          <w:rFonts w:cs="Times New Roman"/>
          <w:iCs/>
        </w:rPr>
        <w:t xml:space="preserve">aufklärerische </w:t>
      </w:r>
      <w:r w:rsidRPr="000A5D67">
        <w:rPr>
          <w:rFonts w:cs="Times New Roman"/>
          <w:iCs/>
        </w:rPr>
        <w:t xml:space="preserve">Argument der Gleichheit bereits im ersten Satz </w:t>
      </w:r>
      <w:r w:rsidR="00BA6BE7" w:rsidRPr="000A5D67">
        <w:rPr>
          <w:rFonts w:cs="Times New Roman"/>
          <w:iCs/>
        </w:rPr>
        <w:t>seines Aph</w:t>
      </w:r>
      <w:r w:rsidR="00BA6BE7" w:rsidRPr="000A5D67">
        <w:rPr>
          <w:rFonts w:cs="Times New Roman"/>
          <w:iCs/>
        </w:rPr>
        <w:t>o</w:t>
      </w:r>
      <w:r w:rsidR="00BA6BE7" w:rsidRPr="000A5D67">
        <w:rPr>
          <w:rFonts w:cs="Times New Roman"/>
          <w:iCs/>
        </w:rPr>
        <w:t xml:space="preserve">rismus </w:t>
      </w:r>
      <w:r w:rsidRPr="000A5D67">
        <w:rPr>
          <w:rFonts w:cs="Times New Roman"/>
          <w:iCs/>
        </w:rPr>
        <w:t>Bezug</w:t>
      </w:r>
      <w:r w:rsidR="007936C6" w:rsidRPr="000A5D67">
        <w:rPr>
          <w:rFonts w:cs="Times New Roman"/>
          <w:iCs/>
        </w:rPr>
        <w:t xml:space="preserve"> und stellt es ins Zentrum seiner kritischen Überlegungen</w:t>
      </w:r>
      <w:r w:rsidRPr="000A5D67">
        <w:rPr>
          <w:rFonts w:cs="Times New Roman"/>
          <w:iCs/>
        </w:rPr>
        <w:t xml:space="preserve">. </w:t>
      </w:r>
      <w:r w:rsidR="007D1397" w:rsidRPr="000A5D67">
        <w:rPr>
          <w:rFonts w:cs="Times New Roman"/>
          <w:iCs/>
        </w:rPr>
        <w:t xml:space="preserve">Er konzentriert sich dabei insbesondere auf die These von der </w:t>
      </w:r>
      <w:r w:rsidR="00CA35C3">
        <w:rPr>
          <w:rFonts w:cs="Times New Roman"/>
          <w:iCs/>
        </w:rPr>
        <w:t xml:space="preserve">anthropologischen </w:t>
      </w:r>
      <w:r w:rsidR="007D1397" w:rsidRPr="000A5D67">
        <w:rPr>
          <w:rFonts w:cs="Times New Roman"/>
          <w:iCs/>
        </w:rPr>
        <w:t xml:space="preserve">Gleichheit und lässt die Differenz zwischen natürlicher und rechtlicher Gleichheit weitgehend unberücksichtigt. Der </w:t>
      </w:r>
      <w:r w:rsidR="00DD1D62" w:rsidRPr="000A5D67">
        <w:rPr>
          <w:rFonts w:cs="Times New Roman"/>
          <w:iCs/>
        </w:rPr>
        <w:t xml:space="preserve">Aphorismus </w:t>
      </w:r>
      <w:r w:rsidR="007D1397" w:rsidRPr="000A5D67">
        <w:rPr>
          <w:rFonts w:cs="Times New Roman"/>
          <w:iCs/>
        </w:rPr>
        <w:t xml:space="preserve">stammt aus dem </w:t>
      </w:r>
      <w:r w:rsidRPr="000A5D67">
        <w:rPr>
          <w:rFonts w:cs="Times New Roman"/>
          <w:iCs/>
        </w:rPr>
        <w:t xml:space="preserve">Jahr 1945. Zu dieser Zeit lebte </w:t>
      </w:r>
      <w:r w:rsidR="007D1397" w:rsidRPr="000A5D67">
        <w:rPr>
          <w:rFonts w:cs="Times New Roman"/>
          <w:iCs/>
        </w:rPr>
        <w:t xml:space="preserve">Adorno </w:t>
      </w:r>
      <w:r w:rsidRPr="000A5D67">
        <w:rPr>
          <w:rFonts w:cs="Times New Roman"/>
          <w:iCs/>
        </w:rPr>
        <w:t xml:space="preserve">gemeinsam mit seiner Frau </w:t>
      </w:r>
      <w:r w:rsidR="007936C6" w:rsidRPr="000A5D67">
        <w:rPr>
          <w:rFonts w:cs="Times New Roman"/>
          <w:iCs/>
        </w:rPr>
        <w:t>an der amerikanischen Wes</w:t>
      </w:r>
      <w:r w:rsidR="007936C6" w:rsidRPr="000A5D67">
        <w:rPr>
          <w:rFonts w:cs="Times New Roman"/>
          <w:iCs/>
        </w:rPr>
        <w:t>t</w:t>
      </w:r>
      <w:r w:rsidR="007936C6" w:rsidRPr="000A5D67">
        <w:rPr>
          <w:rFonts w:cs="Times New Roman"/>
          <w:iCs/>
        </w:rPr>
        <w:t xml:space="preserve">küste </w:t>
      </w:r>
      <w:r w:rsidRPr="000A5D67">
        <w:rPr>
          <w:rFonts w:cs="Times New Roman"/>
          <w:iCs/>
        </w:rPr>
        <w:t xml:space="preserve">nahe </w:t>
      </w:r>
      <w:r w:rsidR="001F3196" w:rsidRPr="000A5D67">
        <w:rPr>
          <w:rFonts w:cs="Times New Roman"/>
          <w:iCs/>
        </w:rPr>
        <w:t>Los Angeles</w:t>
      </w:r>
      <w:r w:rsidR="00AE3F31">
        <w:rPr>
          <w:rFonts w:cs="Times New Roman"/>
          <w:iCs/>
        </w:rPr>
        <w:t>‘</w:t>
      </w:r>
      <w:r w:rsidRPr="000A5D67">
        <w:rPr>
          <w:rFonts w:cs="Times New Roman"/>
          <w:iCs/>
        </w:rPr>
        <w:t xml:space="preserve">. </w:t>
      </w:r>
      <w:r w:rsidR="007936C6" w:rsidRPr="000A5D67">
        <w:rPr>
          <w:rFonts w:cs="Times New Roman"/>
          <w:iCs/>
        </w:rPr>
        <w:t xml:space="preserve">Ein Jahr zuvor </w:t>
      </w:r>
      <w:r w:rsidR="007B542F" w:rsidRPr="000A5D67">
        <w:rPr>
          <w:rFonts w:cs="Times New Roman"/>
          <w:iCs/>
        </w:rPr>
        <w:t>publiziert</w:t>
      </w:r>
      <w:r w:rsidR="00067CF8" w:rsidRPr="000A5D67">
        <w:rPr>
          <w:rFonts w:cs="Times New Roman"/>
          <w:iCs/>
        </w:rPr>
        <w:t>e</w:t>
      </w:r>
      <w:r w:rsidR="007B542F" w:rsidRPr="000A5D67">
        <w:rPr>
          <w:rFonts w:cs="Times New Roman"/>
          <w:iCs/>
        </w:rPr>
        <w:t xml:space="preserve"> </w:t>
      </w:r>
      <w:r w:rsidR="007936C6" w:rsidRPr="000A5D67">
        <w:rPr>
          <w:rFonts w:cs="Times New Roman"/>
          <w:iCs/>
        </w:rPr>
        <w:t xml:space="preserve">er gemeinsam mit Max Horkheimer die </w:t>
      </w:r>
      <w:r w:rsidRPr="000A5D67">
        <w:rPr>
          <w:rFonts w:cs="Times New Roman"/>
          <w:iCs/>
        </w:rPr>
        <w:t xml:space="preserve">‚Dialektik der Aufklärung‘. </w:t>
      </w:r>
      <w:r w:rsidR="00DD1D62" w:rsidRPr="000A5D67">
        <w:rPr>
          <w:rFonts w:cs="Times New Roman"/>
          <w:iCs/>
        </w:rPr>
        <w:t xml:space="preserve">Deren </w:t>
      </w:r>
      <w:r w:rsidR="00067CF8" w:rsidRPr="000A5D67">
        <w:rPr>
          <w:rFonts w:cs="Times New Roman"/>
          <w:iCs/>
        </w:rPr>
        <w:t xml:space="preserve">Analyse bezog sich </w:t>
      </w:r>
      <w:r w:rsidR="00DD1D62" w:rsidRPr="000A5D67">
        <w:rPr>
          <w:rFonts w:cs="Times New Roman"/>
          <w:iCs/>
        </w:rPr>
        <w:t xml:space="preserve">vor dem Hintergrund </w:t>
      </w:r>
      <w:r w:rsidR="007B542F" w:rsidRPr="000A5D67">
        <w:rPr>
          <w:rFonts w:cs="Times New Roman"/>
          <w:iCs/>
        </w:rPr>
        <w:t>der faschistische</w:t>
      </w:r>
      <w:r w:rsidR="00BA6BE7" w:rsidRPr="000A5D67">
        <w:rPr>
          <w:rFonts w:cs="Times New Roman"/>
          <w:iCs/>
        </w:rPr>
        <w:t>n Gräueltaten eine</w:t>
      </w:r>
      <w:r w:rsidR="00BA6BE7" w:rsidRPr="000A5D67">
        <w:rPr>
          <w:rFonts w:cs="Times New Roman"/>
          <w:iCs/>
        </w:rPr>
        <w:t>r</w:t>
      </w:r>
      <w:r w:rsidR="00BA6BE7" w:rsidRPr="000A5D67">
        <w:rPr>
          <w:rFonts w:cs="Times New Roman"/>
          <w:iCs/>
        </w:rPr>
        <w:t>seits und des</w:t>
      </w:r>
      <w:r w:rsidR="007B542F" w:rsidRPr="000A5D67">
        <w:rPr>
          <w:rFonts w:cs="Times New Roman"/>
          <w:iCs/>
        </w:rPr>
        <w:t xml:space="preserve"> kapitalistischen </w:t>
      </w:r>
      <w:proofErr w:type="spellStart"/>
      <w:r w:rsidR="007B542F" w:rsidRPr="000A5D67">
        <w:rPr>
          <w:rFonts w:cs="Times New Roman"/>
          <w:iCs/>
        </w:rPr>
        <w:t>Unilateralismus</w:t>
      </w:r>
      <w:proofErr w:type="spellEnd"/>
      <w:r w:rsidR="007B542F" w:rsidRPr="000A5D67">
        <w:rPr>
          <w:rFonts w:cs="Times New Roman"/>
          <w:iCs/>
        </w:rPr>
        <w:t xml:space="preserve"> andererseits </w:t>
      </w:r>
      <w:r w:rsidR="00067CF8" w:rsidRPr="000A5D67">
        <w:rPr>
          <w:rFonts w:cs="Times New Roman"/>
          <w:iCs/>
        </w:rPr>
        <w:t>auf „die Erkenntnis, warum die Mensc</w:t>
      </w:r>
      <w:r w:rsidR="00067CF8" w:rsidRPr="000A5D67">
        <w:rPr>
          <w:rFonts w:cs="Times New Roman"/>
          <w:iCs/>
        </w:rPr>
        <w:t>h</w:t>
      </w:r>
      <w:r w:rsidR="00067CF8" w:rsidRPr="000A5D67">
        <w:rPr>
          <w:rFonts w:cs="Times New Roman"/>
          <w:iCs/>
        </w:rPr>
        <w:t>heit, anstatt in einen wahrhaft menschlichen Zustand einzutreten, in eine neue Art von Barbarei ve</w:t>
      </w:r>
      <w:r w:rsidR="00067CF8" w:rsidRPr="000A5D67">
        <w:rPr>
          <w:rFonts w:cs="Times New Roman"/>
          <w:iCs/>
        </w:rPr>
        <w:t>r</w:t>
      </w:r>
      <w:r w:rsidR="00067CF8" w:rsidRPr="000A5D67">
        <w:rPr>
          <w:rFonts w:cs="Times New Roman"/>
          <w:iCs/>
        </w:rPr>
        <w:t>sinkt.“</w:t>
      </w:r>
      <w:r w:rsidR="00067CF8" w:rsidRPr="000A5D67">
        <w:rPr>
          <w:rStyle w:val="Funotenzeichen"/>
          <w:rFonts w:cs="Times New Roman"/>
          <w:iCs/>
        </w:rPr>
        <w:footnoteReference w:id="8"/>
      </w:r>
      <w:r w:rsidR="00067CF8" w:rsidRPr="000A5D67">
        <w:rPr>
          <w:rFonts w:cs="Times New Roman"/>
          <w:iCs/>
        </w:rPr>
        <w:t xml:space="preserve"> Adorno und H</w:t>
      </w:r>
      <w:r w:rsidR="0064189E" w:rsidRPr="000A5D67">
        <w:rPr>
          <w:rFonts w:cs="Times New Roman"/>
          <w:iCs/>
        </w:rPr>
        <w:t>orkheimer diagnostizierten eine</w:t>
      </w:r>
      <w:r w:rsidR="00067CF8" w:rsidRPr="000A5D67">
        <w:rPr>
          <w:rFonts w:cs="Times New Roman"/>
          <w:iCs/>
        </w:rPr>
        <w:t xml:space="preserve"> „</w:t>
      </w:r>
      <w:r w:rsidR="0064189E" w:rsidRPr="000A5D67">
        <w:rPr>
          <w:rFonts w:cs="Times New Roman"/>
          <w:iCs/>
        </w:rPr>
        <w:t>rastlose</w:t>
      </w:r>
      <w:r w:rsidR="00067CF8" w:rsidRPr="000A5D67">
        <w:rPr>
          <w:rFonts w:cs="Times New Roman"/>
          <w:iCs/>
        </w:rPr>
        <w:t xml:space="preserve"> Selbstzerstörung der Aufklärung“</w:t>
      </w:r>
      <w:r w:rsidR="00067CF8" w:rsidRPr="000A5D67">
        <w:rPr>
          <w:rStyle w:val="Funotenzeichen"/>
          <w:rFonts w:cs="Times New Roman"/>
          <w:iCs/>
        </w:rPr>
        <w:footnoteReference w:id="9"/>
      </w:r>
      <w:r w:rsidR="00067CF8" w:rsidRPr="000A5D67">
        <w:rPr>
          <w:rFonts w:cs="Times New Roman"/>
          <w:iCs/>
        </w:rPr>
        <w:t xml:space="preserve"> </w:t>
      </w:r>
      <w:r w:rsidR="00067CF8" w:rsidRPr="000A5D67">
        <w:rPr>
          <w:rFonts w:cs="Times New Roman"/>
          <w:iCs/>
        </w:rPr>
        <w:lastRenderedPageBreak/>
        <w:t xml:space="preserve">und </w:t>
      </w:r>
      <w:r w:rsidR="0064189E" w:rsidRPr="000A5D67">
        <w:rPr>
          <w:rFonts w:cs="Times New Roman"/>
          <w:iCs/>
        </w:rPr>
        <w:t xml:space="preserve">deckten </w:t>
      </w:r>
      <w:r w:rsidR="00AE3F31">
        <w:rPr>
          <w:rFonts w:cs="Times New Roman"/>
          <w:iCs/>
        </w:rPr>
        <w:t xml:space="preserve">deren </w:t>
      </w:r>
      <w:r w:rsidR="001F3196" w:rsidRPr="000A5D67">
        <w:rPr>
          <w:rFonts w:cs="Times New Roman"/>
          <w:iCs/>
        </w:rPr>
        <w:t xml:space="preserve">ambivalenten </w:t>
      </w:r>
      <w:r w:rsidR="0064189E" w:rsidRPr="000A5D67">
        <w:rPr>
          <w:rFonts w:cs="Times New Roman"/>
          <w:iCs/>
        </w:rPr>
        <w:t xml:space="preserve">Doppelcharakter auf. </w:t>
      </w:r>
      <w:r w:rsidR="001837B8" w:rsidRPr="000A5D67">
        <w:rPr>
          <w:rFonts w:cs="Times New Roman"/>
          <w:iCs/>
        </w:rPr>
        <w:t xml:space="preserve">Auf der einen Seite </w:t>
      </w:r>
      <w:r w:rsidR="0064189E" w:rsidRPr="000A5D67">
        <w:rPr>
          <w:rFonts w:cs="Times New Roman"/>
          <w:iCs/>
        </w:rPr>
        <w:t xml:space="preserve">sei </w:t>
      </w:r>
      <w:r w:rsidR="001837B8" w:rsidRPr="000A5D67">
        <w:rPr>
          <w:rFonts w:cs="Times New Roman"/>
          <w:iCs/>
        </w:rPr>
        <w:t xml:space="preserve">„die Freiheit in der Gesellschaft vom aufklärenden Denken </w:t>
      </w:r>
      <w:proofErr w:type="spellStart"/>
      <w:r w:rsidR="001837B8" w:rsidRPr="000A5D67">
        <w:rPr>
          <w:rFonts w:cs="Times New Roman"/>
          <w:iCs/>
        </w:rPr>
        <w:t>unabtrennbar</w:t>
      </w:r>
      <w:proofErr w:type="spellEnd"/>
      <w:r w:rsidR="001837B8" w:rsidRPr="000A5D67">
        <w:rPr>
          <w:rFonts w:cs="Times New Roman"/>
          <w:iCs/>
        </w:rPr>
        <w:t>“</w:t>
      </w:r>
      <w:r w:rsidR="001837B8" w:rsidRPr="000A5D67">
        <w:rPr>
          <w:rStyle w:val="Funotenzeichen"/>
          <w:rFonts w:cs="Times New Roman"/>
          <w:iCs/>
        </w:rPr>
        <w:footnoteReference w:id="10"/>
      </w:r>
      <w:r w:rsidR="001837B8" w:rsidRPr="000A5D67">
        <w:rPr>
          <w:rFonts w:cs="Times New Roman"/>
          <w:iCs/>
        </w:rPr>
        <w:t xml:space="preserve">. </w:t>
      </w:r>
      <w:r w:rsidR="001F3196" w:rsidRPr="000A5D67">
        <w:rPr>
          <w:rFonts w:cs="Times New Roman"/>
          <w:iCs/>
        </w:rPr>
        <w:t xml:space="preserve">Andererseits </w:t>
      </w:r>
      <w:r w:rsidR="001837B8" w:rsidRPr="000A5D67">
        <w:rPr>
          <w:rFonts w:cs="Times New Roman"/>
          <w:iCs/>
        </w:rPr>
        <w:t xml:space="preserve">trügen </w:t>
      </w:r>
      <w:r w:rsidR="001F3196" w:rsidRPr="000A5D67">
        <w:rPr>
          <w:rFonts w:cs="Times New Roman"/>
          <w:iCs/>
        </w:rPr>
        <w:t xml:space="preserve">aber bereits </w:t>
      </w:r>
      <w:r w:rsidR="001837B8" w:rsidRPr="000A5D67">
        <w:rPr>
          <w:rFonts w:cs="Times New Roman"/>
          <w:iCs/>
        </w:rPr>
        <w:t>die Begri</w:t>
      </w:r>
      <w:r w:rsidR="001837B8" w:rsidRPr="000A5D67">
        <w:rPr>
          <w:rFonts w:cs="Times New Roman"/>
          <w:iCs/>
        </w:rPr>
        <w:t>f</w:t>
      </w:r>
      <w:r w:rsidR="001837B8" w:rsidRPr="000A5D67">
        <w:rPr>
          <w:rFonts w:cs="Times New Roman"/>
          <w:iCs/>
        </w:rPr>
        <w:t xml:space="preserve">fe </w:t>
      </w:r>
      <w:r w:rsidR="001F3196" w:rsidRPr="000A5D67">
        <w:rPr>
          <w:rFonts w:cs="Times New Roman"/>
          <w:iCs/>
        </w:rPr>
        <w:t xml:space="preserve">des aufklärerischen </w:t>
      </w:r>
      <w:r w:rsidR="001837B8" w:rsidRPr="000A5D67">
        <w:rPr>
          <w:rFonts w:cs="Times New Roman"/>
          <w:iCs/>
        </w:rPr>
        <w:t>Denkens „den Keim zu jenem Rückschritt“</w:t>
      </w:r>
      <w:r w:rsidR="001837B8" w:rsidRPr="000A5D67">
        <w:rPr>
          <w:rStyle w:val="Funotenzeichen"/>
          <w:rFonts w:cs="Times New Roman"/>
          <w:iCs/>
        </w:rPr>
        <w:footnoteReference w:id="11"/>
      </w:r>
      <w:r w:rsidR="001837B8" w:rsidRPr="000A5D67">
        <w:rPr>
          <w:rFonts w:cs="Times New Roman"/>
          <w:iCs/>
        </w:rPr>
        <w:t xml:space="preserve"> in sich, der sich vor aller Augen vollziehe. „</w:t>
      </w:r>
      <w:r w:rsidR="0064189E" w:rsidRPr="000A5D67">
        <w:rPr>
          <w:rFonts w:cs="Times New Roman"/>
          <w:iCs/>
        </w:rPr>
        <w:t xml:space="preserve">Aufklärung </w:t>
      </w:r>
      <w:r w:rsidR="001837B8" w:rsidRPr="000A5D67">
        <w:rPr>
          <w:rFonts w:cs="Times New Roman"/>
          <w:iCs/>
        </w:rPr>
        <w:t xml:space="preserve">schlägt </w:t>
      </w:r>
      <w:r w:rsidR="0064189E" w:rsidRPr="000A5D67">
        <w:rPr>
          <w:rFonts w:cs="Times New Roman"/>
          <w:iCs/>
        </w:rPr>
        <w:t>in Mythologie</w:t>
      </w:r>
      <w:r w:rsidR="001837B8" w:rsidRPr="000A5D67">
        <w:rPr>
          <w:rFonts w:cs="Times New Roman"/>
          <w:iCs/>
        </w:rPr>
        <w:t xml:space="preserve"> zurück“</w:t>
      </w:r>
      <w:r w:rsidR="001837B8" w:rsidRPr="000A5D67">
        <w:rPr>
          <w:rStyle w:val="Funotenzeichen"/>
          <w:rFonts w:cs="Times New Roman"/>
          <w:iCs/>
        </w:rPr>
        <w:footnoteReference w:id="12"/>
      </w:r>
      <w:r w:rsidR="001837B8" w:rsidRPr="000A5D67">
        <w:rPr>
          <w:rFonts w:cs="Times New Roman"/>
          <w:iCs/>
        </w:rPr>
        <w:t>, lautet</w:t>
      </w:r>
      <w:r w:rsidR="004934A3" w:rsidRPr="000A5D67">
        <w:rPr>
          <w:rFonts w:cs="Times New Roman"/>
          <w:iCs/>
        </w:rPr>
        <w:t>e</w:t>
      </w:r>
      <w:r w:rsidR="001837B8" w:rsidRPr="000A5D67">
        <w:rPr>
          <w:rFonts w:cs="Times New Roman"/>
          <w:iCs/>
        </w:rPr>
        <w:t xml:space="preserve"> deshalb die These von Adorno und Horkheimer</w:t>
      </w:r>
      <w:r w:rsidR="0064189E" w:rsidRPr="000A5D67">
        <w:rPr>
          <w:rFonts w:cs="Times New Roman"/>
          <w:iCs/>
        </w:rPr>
        <w:t>.</w:t>
      </w:r>
      <w:r w:rsidR="0064189E" w:rsidRPr="000A5D67">
        <w:rPr>
          <w:rStyle w:val="Funotenzeichen"/>
          <w:rFonts w:cs="Times New Roman"/>
          <w:iCs/>
        </w:rPr>
        <w:footnoteReference w:id="13"/>
      </w:r>
      <w:r w:rsidR="0064189E" w:rsidRPr="000A5D67">
        <w:rPr>
          <w:rFonts w:cs="Times New Roman"/>
          <w:iCs/>
        </w:rPr>
        <w:t xml:space="preserve"> </w:t>
      </w:r>
    </w:p>
    <w:p w:rsidR="00F147D3" w:rsidRPr="000A5D67" w:rsidRDefault="00596DD8" w:rsidP="00817C4B">
      <w:pPr>
        <w:spacing w:after="0" w:line="240" w:lineRule="auto"/>
        <w:ind w:firstLine="284"/>
        <w:rPr>
          <w:rFonts w:cs="Times New Roman"/>
          <w:iCs/>
        </w:rPr>
      </w:pPr>
      <w:r w:rsidRPr="000A5D67">
        <w:rPr>
          <w:rFonts w:cs="Times New Roman"/>
          <w:iCs/>
        </w:rPr>
        <w:t xml:space="preserve">Wenn sich Adorno </w:t>
      </w:r>
      <w:r w:rsidR="001837B8" w:rsidRPr="000A5D67">
        <w:rPr>
          <w:rFonts w:cs="Times New Roman"/>
          <w:iCs/>
        </w:rPr>
        <w:t xml:space="preserve">nunmehr </w:t>
      </w:r>
      <w:r w:rsidR="007936C6" w:rsidRPr="000A5D67">
        <w:rPr>
          <w:rFonts w:cs="Times New Roman"/>
          <w:iCs/>
        </w:rPr>
        <w:t xml:space="preserve">auf </w:t>
      </w:r>
      <w:r w:rsidR="00BA6BE7" w:rsidRPr="000A5D67">
        <w:rPr>
          <w:rFonts w:cs="Times New Roman"/>
          <w:iCs/>
        </w:rPr>
        <w:t xml:space="preserve">die Gleichheitsidee der Aufklärung </w:t>
      </w:r>
      <w:r w:rsidR="007936C6" w:rsidRPr="000A5D67">
        <w:rPr>
          <w:rFonts w:cs="Times New Roman"/>
          <w:iCs/>
        </w:rPr>
        <w:t>bezieht, bleibt er der Grun</w:t>
      </w:r>
      <w:r w:rsidR="007936C6" w:rsidRPr="000A5D67">
        <w:rPr>
          <w:rFonts w:cs="Times New Roman"/>
          <w:iCs/>
        </w:rPr>
        <w:t>d</w:t>
      </w:r>
      <w:r w:rsidR="007936C6" w:rsidRPr="000A5D67">
        <w:rPr>
          <w:rFonts w:cs="Times New Roman"/>
          <w:iCs/>
        </w:rPr>
        <w:t>these der ‚Dialektik der Aufklärung‘ treu</w:t>
      </w:r>
      <w:r w:rsidR="001837B8" w:rsidRPr="000A5D67">
        <w:rPr>
          <w:rFonts w:cs="Times New Roman"/>
          <w:iCs/>
        </w:rPr>
        <w:t xml:space="preserve">: er nennt </w:t>
      </w:r>
      <w:r w:rsidR="00BC4B5F" w:rsidRPr="000A5D67">
        <w:rPr>
          <w:rFonts w:cs="Times New Roman"/>
          <w:iCs/>
        </w:rPr>
        <w:t xml:space="preserve">sie </w:t>
      </w:r>
      <w:r w:rsidR="001837B8" w:rsidRPr="000A5D67">
        <w:rPr>
          <w:rFonts w:cs="Times New Roman"/>
          <w:iCs/>
        </w:rPr>
        <w:t xml:space="preserve">einen Bumerang. </w:t>
      </w:r>
      <w:r w:rsidR="004F1B6A" w:rsidRPr="000A5D67">
        <w:rPr>
          <w:rFonts w:cs="Times New Roman"/>
          <w:iCs/>
        </w:rPr>
        <w:t xml:space="preserve">Das </w:t>
      </w:r>
      <w:r w:rsidR="004934A3" w:rsidRPr="000A5D67">
        <w:rPr>
          <w:rFonts w:cs="Times New Roman"/>
          <w:iCs/>
        </w:rPr>
        <w:t xml:space="preserve">Versprechen der </w:t>
      </w:r>
      <w:proofErr w:type="spellStart"/>
      <w:r w:rsidR="00FA7C13">
        <w:rPr>
          <w:rFonts w:cs="Times New Roman"/>
          <w:iCs/>
        </w:rPr>
        <w:t>é</w:t>
      </w:r>
      <w:r w:rsidR="00CA35C3">
        <w:rPr>
          <w:rFonts w:cs="Times New Roman"/>
          <w:iCs/>
        </w:rPr>
        <w:t>galité</w:t>
      </w:r>
      <w:proofErr w:type="spellEnd"/>
      <w:r w:rsidR="00A869BD" w:rsidRPr="000A5D67">
        <w:rPr>
          <w:rFonts w:cs="Times New Roman"/>
          <w:iCs/>
        </w:rPr>
        <w:t xml:space="preserve"> </w:t>
      </w:r>
      <w:r w:rsidR="001F3196" w:rsidRPr="000A5D67">
        <w:rPr>
          <w:rFonts w:cs="Times New Roman"/>
          <w:iCs/>
        </w:rPr>
        <w:t xml:space="preserve">– so lautet seine kritische These – </w:t>
      </w:r>
      <w:r w:rsidR="00A869BD" w:rsidRPr="000A5D67">
        <w:rPr>
          <w:rFonts w:cs="Times New Roman"/>
          <w:iCs/>
        </w:rPr>
        <w:t>spielte</w:t>
      </w:r>
      <w:r w:rsidR="00BE0510" w:rsidRPr="000A5D67">
        <w:rPr>
          <w:rFonts w:cs="Times New Roman"/>
          <w:iCs/>
        </w:rPr>
        <w:t>,</w:t>
      </w:r>
      <w:r w:rsidR="004934A3" w:rsidRPr="000A5D67">
        <w:rPr>
          <w:rFonts w:cs="Times New Roman"/>
          <w:iCs/>
        </w:rPr>
        <w:t xml:space="preserve"> </w:t>
      </w:r>
      <w:r w:rsidR="00BE0510" w:rsidRPr="000A5D67">
        <w:rPr>
          <w:rFonts w:cs="Times New Roman"/>
          <w:iCs/>
        </w:rPr>
        <w:t xml:space="preserve">indem es offensichtliche Differenzen in einer </w:t>
      </w:r>
      <w:r w:rsidR="004F1B6A" w:rsidRPr="000A5D67">
        <w:rPr>
          <w:rFonts w:cs="Times New Roman"/>
          <w:iCs/>
        </w:rPr>
        <w:t>Ideologie ant</w:t>
      </w:r>
      <w:r w:rsidR="004F1B6A" w:rsidRPr="000A5D67">
        <w:rPr>
          <w:rFonts w:cs="Times New Roman"/>
          <w:iCs/>
        </w:rPr>
        <w:t>h</w:t>
      </w:r>
      <w:r w:rsidR="004F1B6A" w:rsidRPr="000A5D67">
        <w:rPr>
          <w:rFonts w:cs="Times New Roman"/>
          <w:iCs/>
        </w:rPr>
        <w:t xml:space="preserve">ropologischer Gleichheit unterschlug, den späteren Verbrechern in die Hände, </w:t>
      </w:r>
      <w:r w:rsidR="0025500C" w:rsidRPr="000A5D67">
        <w:rPr>
          <w:rFonts w:cs="Times New Roman"/>
          <w:iCs/>
        </w:rPr>
        <w:t xml:space="preserve">die </w:t>
      </w:r>
      <w:r w:rsidR="004F1B6A" w:rsidRPr="000A5D67">
        <w:rPr>
          <w:rFonts w:cs="Times New Roman"/>
          <w:iCs/>
        </w:rPr>
        <w:t xml:space="preserve">Gleichheit dadurch herstellten, </w:t>
      </w:r>
      <w:r w:rsidR="00BC4B5F" w:rsidRPr="000A5D67">
        <w:rPr>
          <w:rFonts w:cs="Times New Roman"/>
          <w:iCs/>
        </w:rPr>
        <w:t xml:space="preserve">dass </w:t>
      </w:r>
      <w:r w:rsidR="004F1B6A" w:rsidRPr="000A5D67">
        <w:rPr>
          <w:rFonts w:cs="Times New Roman"/>
          <w:iCs/>
        </w:rPr>
        <w:t>sie Menschen, die anders sind, verfolg</w:t>
      </w:r>
      <w:r w:rsidR="0025500C" w:rsidRPr="000A5D67">
        <w:rPr>
          <w:rFonts w:cs="Times New Roman"/>
          <w:iCs/>
        </w:rPr>
        <w:t>t</w:t>
      </w:r>
      <w:r w:rsidR="004F1B6A" w:rsidRPr="000A5D67">
        <w:rPr>
          <w:rFonts w:cs="Times New Roman"/>
          <w:iCs/>
        </w:rPr>
        <w:t xml:space="preserve">en und </w:t>
      </w:r>
      <w:r w:rsidR="0025500C" w:rsidRPr="000A5D67">
        <w:rPr>
          <w:rFonts w:cs="Times New Roman"/>
          <w:iCs/>
        </w:rPr>
        <w:t>umbrachten</w:t>
      </w:r>
      <w:r w:rsidR="004F1B6A" w:rsidRPr="000A5D67">
        <w:rPr>
          <w:rFonts w:cs="Times New Roman"/>
          <w:iCs/>
        </w:rPr>
        <w:t xml:space="preserve">. Diejenigen, die mit dem Argument unterschiedsloser Gleichheit für gesellschaftliche </w:t>
      </w:r>
      <w:proofErr w:type="spellStart"/>
      <w:r w:rsidR="000D152E">
        <w:rPr>
          <w:rFonts w:cs="Times New Roman"/>
          <w:iCs/>
        </w:rPr>
        <w:t>égalité</w:t>
      </w:r>
      <w:proofErr w:type="spellEnd"/>
      <w:r w:rsidR="00CA35C3" w:rsidRPr="000A5D67">
        <w:rPr>
          <w:rFonts w:cs="Times New Roman"/>
          <w:iCs/>
        </w:rPr>
        <w:t xml:space="preserve"> </w:t>
      </w:r>
      <w:r w:rsidR="004F1B6A" w:rsidRPr="000A5D67">
        <w:rPr>
          <w:rFonts w:cs="Times New Roman"/>
          <w:iCs/>
        </w:rPr>
        <w:t xml:space="preserve">gekämpft haben, wären damit vom Bumerang ihres eigenen </w:t>
      </w:r>
      <w:r w:rsidR="00986883" w:rsidRPr="000A5D67">
        <w:rPr>
          <w:rFonts w:cs="Times New Roman"/>
          <w:iCs/>
        </w:rPr>
        <w:t xml:space="preserve">Arguments getroffen worden. </w:t>
      </w:r>
    </w:p>
    <w:p w:rsidR="00986883" w:rsidRPr="000A5D67" w:rsidRDefault="0025500C" w:rsidP="008847B1">
      <w:pPr>
        <w:spacing w:after="0" w:line="240" w:lineRule="auto"/>
        <w:ind w:firstLine="284"/>
        <w:rPr>
          <w:rFonts w:cs="Times New Roman"/>
          <w:iCs/>
        </w:rPr>
      </w:pPr>
      <w:r w:rsidRPr="000A5D67">
        <w:rPr>
          <w:rFonts w:cs="Times New Roman"/>
          <w:iCs/>
        </w:rPr>
        <w:t xml:space="preserve">Aber, so </w:t>
      </w:r>
      <w:r w:rsidR="00A869BD" w:rsidRPr="000A5D67">
        <w:rPr>
          <w:rFonts w:cs="Times New Roman"/>
          <w:iCs/>
        </w:rPr>
        <w:t xml:space="preserve">fährt </w:t>
      </w:r>
      <w:r w:rsidRPr="000A5D67">
        <w:rPr>
          <w:rFonts w:cs="Times New Roman"/>
          <w:iCs/>
        </w:rPr>
        <w:t xml:space="preserve">Adorno </w:t>
      </w:r>
      <w:r w:rsidR="00A869BD" w:rsidRPr="000A5D67">
        <w:rPr>
          <w:rFonts w:cs="Times New Roman"/>
          <w:iCs/>
        </w:rPr>
        <w:t>fort</w:t>
      </w:r>
      <w:r w:rsidRPr="000A5D67">
        <w:rPr>
          <w:rFonts w:cs="Times New Roman"/>
          <w:iCs/>
        </w:rPr>
        <w:t xml:space="preserve">, </w:t>
      </w:r>
      <w:r w:rsidR="009E7FE2" w:rsidRPr="000A5D67">
        <w:rPr>
          <w:rFonts w:cs="Times New Roman"/>
          <w:iCs/>
        </w:rPr>
        <w:t xml:space="preserve">das Thema der Gleichheit würde sich auch dann </w:t>
      </w:r>
      <w:r w:rsidRPr="000A5D67">
        <w:rPr>
          <w:rFonts w:cs="Times New Roman"/>
          <w:iCs/>
        </w:rPr>
        <w:t>nicht grundsätzlich anders</w:t>
      </w:r>
      <w:r w:rsidR="009E7FE2" w:rsidRPr="000A5D67">
        <w:rPr>
          <w:rFonts w:cs="Times New Roman"/>
          <w:iCs/>
        </w:rPr>
        <w:t xml:space="preserve"> darstellen</w:t>
      </w:r>
      <w:r w:rsidRPr="000A5D67">
        <w:rPr>
          <w:rFonts w:cs="Times New Roman"/>
          <w:iCs/>
        </w:rPr>
        <w:t xml:space="preserve">, wenn </w:t>
      </w:r>
      <w:r w:rsidR="009E7FE2" w:rsidRPr="000A5D67">
        <w:rPr>
          <w:rFonts w:cs="Times New Roman"/>
          <w:iCs/>
        </w:rPr>
        <w:t xml:space="preserve">es bei ihr um ein </w:t>
      </w:r>
      <w:r w:rsidRPr="000A5D67">
        <w:rPr>
          <w:rFonts w:cs="Times New Roman"/>
          <w:iCs/>
        </w:rPr>
        <w:t xml:space="preserve">erst zu verwirklichendes Ideal </w:t>
      </w:r>
      <w:r w:rsidR="009E7FE2" w:rsidRPr="000A5D67">
        <w:rPr>
          <w:rFonts w:cs="Times New Roman"/>
          <w:iCs/>
        </w:rPr>
        <w:t xml:space="preserve">ginge. </w:t>
      </w:r>
      <w:r w:rsidRPr="000A5D67">
        <w:rPr>
          <w:rFonts w:cs="Times New Roman"/>
          <w:iCs/>
        </w:rPr>
        <w:t xml:space="preserve">Möglicherweise </w:t>
      </w:r>
      <w:r w:rsidR="002C4A3D" w:rsidRPr="000A5D67">
        <w:rPr>
          <w:rFonts w:cs="Times New Roman"/>
          <w:iCs/>
        </w:rPr>
        <w:t>st</w:t>
      </w:r>
      <w:r w:rsidR="002C4A3D" w:rsidRPr="000A5D67">
        <w:rPr>
          <w:rFonts w:cs="Times New Roman"/>
          <w:iCs/>
        </w:rPr>
        <w:t>e</w:t>
      </w:r>
      <w:r w:rsidR="002C4A3D" w:rsidRPr="000A5D67">
        <w:rPr>
          <w:rFonts w:cs="Times New Roman"/>
          <w:iCs/>
        </w:rPr>
        <w:t xml:space="preserve">hen ihm bei dieser Abgrenzung </w:t>
      </w:r>
      <w:r w:rsidR="007D6CA6" w:rsidRPr="000A5D67">
        <w:rPr>
          <w:rFonts w:cs="Times New Roman"/>
          <w:iCs/>
        </w:rPr>
        <w:t xml:space="preserve">Sozialreformer des 19. Jahrhunderts wie beispielsweise </w:t>
      </w:r>
      <w:r w:rsidR="007D6CA6" w:rsidRPr="000A5D67">
        <w:rPr>
          <w:bCs/>
        </w:rPr>
        <w:t>Pierre-Joseph Proudhon</w:t>
      </w:r>
      <w:r w:rsidR="007D6CA6" w:rsidRPr="000A5D67">
        <w:rPr>
          <w:rFonts w:cs="Times New Roman"/>
          <w:iCs/>
        </w:rPr>
        <w:t xml:space="preserve"> </w:t>
      </w:r>
      <w:r w:rsidR="00F147D3" w:rsidRPr="000A5D67">
        <w:rPr>
          <w:rFonts w:cs="Times New Roman"/>
          <w:iCs/>
        </w:rPr>
        <w:t>vor Augen</w:t>
      </w:r>
      <w:r w:rsidR="002C4A3D" w:rsidRPr="000A5D67">
        <w:rPr>
          <w:rFonts w:cs="Times New Roman"/>
          <w:iCs/>
        </w:rPr>
        <w:t>. Marx hatte dessen Fortschrittsoptimismus in ‚Das Elend der Philosophie‘ einer vernichtenden Kritik unterzogen: „</w:t>
      </w:r>
      <w:r w:rsidR="007D6CA6" w:rsidRPr="000A5D67">
        <w:rPr>
          <w:rFonts w:cs="Times New Roman"/>
          <w:iCs/>
        </w:rPr>
        <w:t>Die Gleichheit ist</w:t>
      </w:r>
      <w:r w:rsidR="002C4A3D" w:rsidRPr="000A5D67">
        <w:rPr>
          <w:rFonts w:cs="Times New Roman"/>
          <w:iCs/>
        </w:rPr>
        <w:t xml:space="preserve"> </w:t>
      </w:r>
      <w:r w:rsidR="007D6CA6" w:rsidRPr="000A5D67">
        <w:rPr>
          <w:rFonts w:cs="Times New Roman"/>
          <w:iCs/>
        </w:rPr>
        <w:t xml:space="preserve">die </w:t>
      </w:r>
      <w:r w:rsidR="007D6CA6" w:rsidRPr="000A5D67">
        <w:rPr>
          <w:rFonts w:cs="Times New Roman"/>
          <w:i/>
          <w:iCs/>
        </w:rPr>
        <w:t>ursprüngliche Absicht</w:t>
      </w:r>
      <w:r w:rsidR="007D6CA6" w:rsidRPr="000A5D67">
        <w:rPr>
          <w:rFonts w:cs="Times New Roman"/>
          <w:iCs/>
        </w:rPr>
        <w:t xml:space="preserve">, die </w:t>
      </w:r>
      <w:r w:rsidR="007D6CA6" w:rsidRPr="000A5D67">
        <w:rPr>
          <w:rFonts w:cs="Times New Roman"/>
          <w:i/>
          <w:iCs/>
        </w:rPr>
        <w:t>mystische Tendenz</w:t>
      </w:r>
      <w:r w:rsidR="007D6CA6" w:rsidRPr="000A5D67">
        <w:rPr>
          <w:rFonts w:cs="Times New Roman"/>
          <w:iCs/>
        </w:rPr>
        <w:t xml:space="preserve">, das </w:t>
      </w:r>
      <w:proofErr w:type="spellStart"/>
      <w:r w:rsidR="007D6CA6" w:rsidRPr="000A5D67">
        <w:rPr>
          <w:rFonts w:cs="Times New Roman"/>
          <w:i/>
          <w:iCs/>
        </w:rPr>
        <w:t>providentielle</w:t>
      </w:r>
      <w:proofErr w:type="spellEnd"/>
      <w:r w:rsidR="007D6CA6" w:rsidRPr="000A5D67">
        <w:rPr>
          <w:rFonts w:cs="Times New Roman"/>
          <w:i/>
          <w:iCs/>
        </w:rPr>
        <w:t xml:space="preserve"> Ziel</w:t>
      </w:r>
      <w:r w:rsidR="007D6CA6" w:rsidRPr="000A5D67">
        <w:rPr>
          <w:rFonts w:cs="Times New Roman"/>
          <w:iCs/>
        </w:rPr>
        <w:t>, welches</w:t>
      </w:r>
      <w:r w:rsidR="002C4A3D" w:rsidRPr="000A5D67">
        <w:rPr>
          <w:rFonts w:cs="Times New Roman"/>
          <w:iCs/>
        </w:rPr>
        <w:t xml:space="preserve"> </w:t>
      </w:r>
      <w:r w:rsidR="007D6CA6" w:rsidRPr="000A5D67">
        <w:rPr>
          <w:rFonts w:cs="Times New Roman"/>
          <w:iCs/>
        </w:rPr>
        <w:t>der Genius der Gesellschaft beständig vor Aug</w:t>
      </w:r>
      <w:r w:rsidR="002C4A3D" w:rsidRPr="000A5D67">
        <w:rPr>
          <w:rFonts w:cs="Times New Roman"/>
          <w:iCs/>
        </w:rPr>
        <w:t xml:space="preserve">en hat, indem er sich im Zirkel </w:t>
      </w:r>
      <w:r w:rsidR="007D6CA6" w:rsidRPr="000A5D67">
        <w:rPr>
          <w:rFonts w:cs="Times New Roman"/>
          <w:iCs/>
        </w:rPr>
        <w:t xml:space="preserve">der ökonomischen Widersprüche herumdreht. Daher ist auch die </w:t>
      </w:r>
      <w:r w:rsidR="007D6CA6" w:rsidRPr="000A5D67">
        <w:rPr>
          <w:rFonts w:cs="Times New Roman"/>
          <w:i/>
          <w:iCs/>
        </w:rPr>
        <w:t>Vorsehung</w:t>
      </w:r>
      <w:r w:rsidR="002C4A3D" w:rsidRPr="000A5D67">
        <w:rPr>
          <w:rFonts w:cs="Times New Roman"/>
          <w:iCs/>
        </w:rPr>
        <w:t xml:space="preserve"> </w:t>
      </w:r>
      <w:r w:rsidR="007D6CA6" w:rsidRPr="000A5D67">
        <w:rPr>
          <w:rFonts w:cs="Times New Roman"/>
          <w:iCs/>
        </w:rPr>
        <w:t>die Lokomot</w:t>
      </w:r>
      <w:r w:rsidR="007D6CA6" w:rsidRPr="000A5D67">
        <w:rPr>
          <w:rFonts w:cs="Times New Roman"/>
          <w:iCs/>
        </w:rPr>
        <w:t>i</w:t>
      </w:r>
      <w:r w:rsidR="007D6CA6" w:rsidRPr="000A5D67">
        <w:rPr>
          <w:rFonts w:cs="Times New Roman"/>
          <w:iCs/>
        </w:rPr>
        <w:t>ve, die das ökonomische Rüstzeug des Herrn Proudhon besser</w:t>
      </w:r>
      <w:r w:rsidR="002C4A3D" w:rsidRPr="000A5D67">
        <w:rPr>
          <w:rFonts w:cs="Times New Roman"/>
          <w:iCs/>
        </w:rPr>
        <w:t xml:space="preserve"> </w:t>
      </w:r>
      <w:r w:rsidR="007D6CA6" w:rsidRPr="000A5D67">
        <w:rPr>
          <w:rFonts w:cs="Times New Roman"/>
          <w:iCs/>
        </w:rPr>
        <w:t>in Gang bringt als seine luftige, reine Vernunft.</w:t>
      </w:r>
      <w:r w:rsidR="002C4A3D" w:rsidRPr="000A5D67">
        <w:rPr>
          <w:rFonts w:cs="Times New Roman"/>
          <w:iCs/>
        </w:rPr>
        <w:t>“</w:t>
      </w:r>
      <w:r w:rsidR="002C4A3D" w:rsidRPr="000A5D67">
        <w:rPr>
          <w:rStyle w:val="Funotenzeichen"/>
          <w:rFonts w:cs="Times New Roman"/>
          <w:iCs/>
        </w:rPr>
        <w:footnoteReference w:id="14"/>
      </w:r>
      <w:r w:rsidR="007D6CA6" w:rsidRPr="000A5D67">
        <w:rPr>
          <w:rFonts w:cs="Times New Roman"/>
          <w:iCs/>
        </w:rPr>
        <w:t xml:space="preserve"> </w:t>
      </w:r>
      <w:r w:rsidR="008847B1" w:rsidRPr="000A5D67">
        <w:rPr>
          <w:rFonts w:cs="Times New Roman"/>
          <w:iCs/>
        </w:rPr>
        <w:t xml:space="preserve">Adorno sieht die </w:t>
      </w:r>
      <w:r w:rsidR="008847B1" w:rsidRPr="000A5D67">
        <w:rPr>
          <w:rFonts w:cs="Times New Roman"/>
          <w:i/>
          <w:iCs/>
        </w:rPr>
        <w:t>visionäre</w:t>
      </w:r>
      <w:r w:rsidR="008847B1" w:rsidRPr="000A5D67">
        <w:rPr>
          <w:rFonts w:cs="Times New Roman"/>
          <w:iCs/>
        </w:rPr>
        <w:t xml:space="preserve"> Annahme einer erst herzustellenden </w:t>
      </w:r>
      <w:proofErr w:type="spellStart"/>
      <w:r w:rsidR="000D152E">
        <w:rPr>
          <w:rFonts w:cs="Times New Roman"/>
          <w:iCs/>
        </w:rPr>
        <w:t>égalité</w:t>
      </w:r>
      <w:proofErr w:type="spellEnd"/>
      <w:r w:rsidR="008847B1" w:rsidRPr="000A5D67">
        <w:rPr>
          <w:rFonts w:cs="Times New Roman"/>
          <w:iCs/>
        </w:rPr>
        <w:t xml:space="preserve"> durch die kapit</w:t>
      </w:r>
      <w:r w:rsidR="008847B1" w:rsidRPr="000A5D67">
        <w:rPr>
          <w:rFonts w:cs="Times New Roman"/>
          <w:iCs/>
        </w:rPr>
        <w:t>a</w:t>
      </w:r>
      <w:r w:rsidR="008847B1" w:rsidRPr="000A5D67">
        <w:rPr>
          <w:rFonts w:cs="Times New Roman"/>
          <w:iCs/>
        </w:rPr>
        <w:t xml:space="preserve">listische </w:t>
      </w:r>
      <w:proofErr w:type="spellStart"/>
      <w:r w:rsidR="008847B1" w:rsidRPr="000A5D67">
        <w:rPr>
          <w:rFonts w:cs="Times New Roman"/>
          <w:iCs/>
        </w:rPr>
        <w:t>Vergleichgültigung</w:t>
      </w:r>
      <w:proofErr w:type="spellEnd"/>
      <w:r w:rsidR="008847B1" w:rsidRPr="000A5D67">
        <w:rPr>
          <w:rFonts w:cs="Times New Roman"/>
          <w:iCs/>
        </w:rPr>
        <w:t xml:space="preserve"> konterkariert. Ihre </w:t>
      </w:r>
      <w:r w:rsidR="009E7FE2" w:rsidRPr="000A5D67">
        <w:rPr>
          <w:rFonts w:cs="Times New Roman"/>
          <w:iCs/>
        </w:rPr>
        <w:t xml:space="preserve">Utopie </w:t>
      </w:r>
      <w:r w:rsidR="00FE78CB" w:rsidRPr="000A5D67">
        <w:rPr>
          <w:rFonts w:cs="Times New Roman"/>
          <w:iCs/>
        </w:rPr>
        <w:t xml:space="preserve">bliebe </w:t>
      </w:r>
      <w:r w:rsidR="009E7FE2" w:rsidRPr="000A5D67">
        <w:rPr>
          <w:rFonts w:cs="Times New Roman"/>
          <w:iCs/>
        </w:rPr>
        <w:t>im schlechten Sinn abstrakt und würde der ökonomischen Tiefenstruktur der Gesellschaft in die Hä</w:t>
      </w:r>
      <w:r w:rsidR="00D7314F" w:rsidRPr="000A5D67">
        <w:rPr>
          <w:rFonts w:cs="Times New Roman"/>
          <w:iCs/>
        </w:rPr>
        <w:t>nde arbeiten: dem Tauschprinzip.</w:t>
      </w:r>
      <w:r w:rsidR="009E7FE2" w:rsidRPr="000A5D67">
        <w:rPr>
          <w:rFonts w:cs="Times New Roman"/>
          <w:iCs/>
        </w:rPr>
        <w:t xml:space="preserve"> </w:t>
      </w:r>
      <w:r w:rsidR="002E3E5C" w:rsidRPr="000A5D67">
        <w:rPr>
          <w:rFonts w:cs="Times New Roman"/>
          <w:iCs/>
        </w:rPr>
        <w:t>„</w:t>
      </w:r>
      <w:proofErr w:type="spellStart"/>
      <w:r w:rsidR="002E3E5C" w:rsidRPr="000A5D67">
        <w:rPr>
          <w:rFonts w:cs="Times New Roman"/>
        </w:rPr>
        <w:t>Daß</w:t>
      </w:r>
      <w:proofErr w:type="spellEnd"/>
      <w:r w:rsidR="002E3E5C" w:rsidRPr="000A5D67">
        <w:rPr>
          <w:rFonts w:cs="Times New Roman"/>
        </w:rPr>
        <w:t xml:space="preserve"> alle Menschen einander glichen, ist es gerade, was dieser so </w:t>
      </w:r>
      <w:proofErr w:type="spellStart"/>
      <w:r w:rsidR="002E3E5C" w:rsidRPr="000A5D67">
        <w:rPr>
          <w:rFonts w:cs="Times New Roman"/>
        </w:rPr>
        <w:t>paßte</w:t>
      </w:r>
      <w:proofErr w:type="spellEnd"/>
      <w:r w:rsidR="002E3E5C" w:rsidRPr="000A5D67">
        <w:rPr>
          <w:rFonts w:cs="Times New Roman"/>
        </w:rPr>
        <w:t xml:space="preserve">. Sie betrachtet die tatsächlichen oder eingebildeten Differenzen als Schandmale, die bezeugen, </w:t>
      </w:r>
      <w:proofErr w:type="spellStart"/>
      <w:r w:rsidR="002E3E5C" w:rsidRPr="000A5D67">
        <w:rPr>
          <w:rFonts w:cs="Times New Roman"/>
        </w:rPr>
        <w:t>daß</w:t>
      </w:r>
      <w:proofErr w:type="spellEnd"/>
      <w:r w:rsidR="002E3E5C" w:rsidRPr="000A5D67">
        <w:rPr>
          <w:rFonts w:cs="Times New Roman"/>
        </w:rPr>
        <w:t xml:space="preserve"> man es noch nicht weit genug gebracht hat; </w:t>
      </w:r>
      <w:proofErr w:type="spellStart"/>
      <w:r w:rsidR="002E3E5C" w:rsidRPr="000A5D67">
        <w:rPr>
          <w:rFonts w:cs="Times New Roman"/>
        </w:rPr>
        <w:t>daß</w:t>
      </w:r>
      <w:proofErr w:type="spellEnd"/>
      <w:r w:rsidR="002E3E5C" w:rsidRPr="000A5D67">
        <w:rPr>
          <w:rFonts w:cs="Times New Roman"/>
        </w:rPr>
        <w:t xml:space="preserve"> </w:t>
      </w:r>
      <w:proofErr w:type="spellStart"/>
      <w:r w:rsidR="002E3E5C" w:rsidRPr="000A5D67">
        <w:rPr>
          <w:rFonts w:cs="Times New Roman"/>
        </w:rPr>
        <w:t>irgend etwas</w:t>
      </w:r>
      <w:proofErr w:type="spellEnd"/>
      <w:r w:rsidR="002E3E5C" w:rsidRPr="000A5D67">
        <w:rPr>
          <w:rFonts w:cs="Times New Roman"/>
        </w:rPr>
        <w:t xml:space="preserve"> von der Maschinerie freigelassen, nicht ganz durch die Totalität b</w:t>
      </w:r>
      <w:r w:rsidR="002E3E5C" w:rsidRPr="000A5D67">
        <w:rPr>
          <w:rFonts w:cs="Times New Roman"/>
        </w:rPr>
        <w:t>e</w:t>
      </w:r>
      <w:r w:rsidR="002E3E5C" w:rsidRPr="000A5D67">
        <w:rPr>
          <w:rFonts w:cs="Times New Roman"/>
        </w:rPr>
        <w:t>stimmt ist.“</w:t>
      </w:r>
      <w:r w:rsidR="002E3E5C" w:rsidRPr="000A5D67">
        <w:rPr>
          <w:rStyle w:val="Funotenzeichen"/>
          <w:rFonts w:cs="Times New Roman"/>
        </w:rPr>
        <w:footnoteReference w:id="15"/>
      </w:r>
    </w:p>
    <w:p w:rsidR="009E7FE2" w:rsidRPr="000A5D67" w:rsidRDefault="008847B1" w:rsidP="00817C4B">
      <w:pPr>
        <w:spacing w:after="0" w:line="240" w:lineRule="auto"/>
        <w:ind w:firstLine="284"/>
        <w:rPr>
          <w:rFonts w:cs="Times New Roman"/>
          <w:iCs/>
        </w:rPr>
      </w:pPr>
      <w:r w:rsidRPr="000A5D67">
        <w:rPr>
          <w:rFonts w:cs="Times New Roman"/>
          <w:iCs/>
        </w:rPr>
        <w:t xml:space="preserve">Die Gleichheitsidee wird </w:t>
      </w:r>
      <w:r w:rsidR="00DD1AF6">
        <w:rPr>
          <w:rFonts w:cs="Times New Roman"/>
          <w:iCs/>
        </w:rPr>
        <w:t xml:space="preserve">mithin </w:t>
      </w:r>
      <w:r w:rsidRPr="000A5D67">
        <w:rPr>
          <w:rFonts w:cs="Times New Roman"/>
          <w:iCs/>
        </w:rPr>
        <w:t xml:space="preserve">von der Dialektik der Aufklärung </w:t>
      </w:r>
      <w:r w:rsidR="005123D8" w:rsidRPr="000A5D67">
        <w:rPr>
          <w:rFonts w:cs="Times New Roman"/>
          <w:iCs/>
        </w:rPr>
        <w:t xml:space="preserve">erfasst, </w:t>
      </w:r>
      <w:r w:rsidRPr="000A5D67">
        <w:rPr>
          <w:rFonts w:cs="Times New Roman"/>
          <w:iCs/>
        </w:rPr>
        <w:t>mitgerissen</w:t>
      </w:r>
      <w:r w:rsidR="00E13C4C" w:rsidRPr="000A5D67">
        <w:rPr>
          <w:rFonts w:cs="Times New Roman"/>
          <w:iCs/>
        </w:rPr>
        <w:t xml:space="preserve"> und ve</w:t>
      </w:r>
      <w:r w:rsidR="00E13C4C" w:rsidRPr="000A5D67">
        <w:rPr>
          <w:rFonts w:cs="Times New Roman"/>
          <w:iCs/>
        </w:rPr>
        <w:t>r</w:t>
      </w:r>
      <w:r w:rsidR="00E13C4C" w:rsidRPr="000A5D67">
        <w:rPr>
          <w:rFonts w:cs="Times New Roman"/>
          <w:iCs/>
        </w:rPr>
        <w:t>schlungen</w:t>
      </w:r>
      <w:r w:rsidR="00D7314F" w:rsidRPr="000A5D67">
        <w:rPr>
          <w:rFonts w:cs="Times New Roman"/>
          <w:iCs/>
        </w:rPr>
        <w:t xml:space="preserve">. </w:t>
      </w:r>
      <w:r w:rsidR="00E13C4C" w:rsidRPr="000A5D67">
        <w:rPr>
          <w:rFonts w:cs="Times New Roman"/>
          <w:iCs/>
        </w:rPr>
        <w:t xml:space="preserve">Adorno </w:t>
      </w:r>
      <w:r w:rsidR="00D7314F" w:rsidRPr="000A5D67">
        <w:rPr>
          <w:rFonts w:cs="Times New Roman"/>
          <w:iCs/>
        </w:rPr>
        <w:t xml:space="preserve">erkennt zwar </w:t>
      </w:r>
      <w:r w:rsidRPr="000A5D67">
        <w:rPr>
          <w:rFonts w:cs="Times New Roman"/>
          <w:iCs/>
        </w:rPr>
        <w:t>an</w:t>
      </w:r>
      <w:r w:rsidR="00D7314F" w:rsidRPr="000A5D67">
        <w:rPr>
          <w:rFonts w:cs="Times New Roman"/>
          <w:iCs/>
        </w:rPr>
        <w:t xml:space="preserve">, dass </w:t>
      </w:r>
      <w:r w:rsidR="00E13C4C" w:rsidRPr="000A5D67">
        <w:rPr>
          <w:rFonts w:cs="Times New Roman"/>
          <w:iCs/>
        </w:rPr>
        <w:t xml:space="preserve">die </w:t>
      </w:r>
      <w:proofErr w:type="spellStart"/>
      <w:r w:rsidR="000D152E">
        <w:rPr>
          <w:rFonts w:cs="Times New Roman"/>
          <w:iCs/>
        </w:rPr>
        <w:t>égalité</w:t>
      </w:r>
      <w:proofErr w:type="spellEnd"/>
      <w:r w:rsidR="00E13C4C" w:rsidRPr="000A5D67">
        <w:rPr>
          <w:rFonts w:cs="Times New Roman"/>
          <w:iCs/>
        </w:rPr>
        <w:t xml:space="preserve"> </w:t>
      </w:r>
      <w:r w:rsidR="000B3C24" w:rsidRPr="000A5D67">
        <w:rPr>
          <w:rFonts w:cs="Times New Roman"/>
          <w:iCs/>
        </w:rPr>
        <w:t>emanzipatorisch gewirkt hat</w:t>
      </w:r>
      <w:r w:rsidR="003767AE" w:rsidRPr="000A5D67">
        <w:rPr>
          <w:rFonts w:cs="Times New Roman"/>
          <w:iCs/>
        </w:rPr>
        <w:t>. Z</w:t>
      </w:r>
      <w:r w:rsidR="00D7314F" w:rsidRPr="000A5D67">
        <w:rPr>
          <w:rFonts w:cs="Times New Roman"/>
          <w:iCs/>
        </w:rPr>
        <w:t xml:space="preserve">ugleich bleibt </w:t>
      </w:r>
      <w:r w:rsidRPr="000A5D67">
        <w:rPr>
          <w:rFonts w:cs="Times New Roman"/>
          <w:iCs/>
        </w:rPr>
        <w:t xml:space="preserve">sie </w:t>
      </w:r>
      <w:r w:rsidR="00D7314F" w:rsidRPr="000A5D67">
        <w:rPr>
          <w:rFonts w:cs="Times New Roman"/>
          <w:iCs/>
        </w:rPr>
        <w:t xml:space="preserve">für ihn aber </w:t>
      </w:r>
      <w:r w:rsidR="003767AE" w:rsidRPr="000A5D67">
        <w:rPr>
          <w:rFonts w:cs="Times New Roman"/>
          <w:iCs/>
        </w:rPr>
        <w:t xml:space="preserve">ein Stück </w:t>
      </w:r>
      <w:proofErr w:type="spellStart"/>
      <w:r w:rsidR="003767AE" w:rsidRPr="000A5D67">
        <w:rPr>
          <w:rFonts w:cs="Times New Roman"/>
          <w:iCs/>
        </w:rPr>
        <w:t>undurchschaute</w:t>
      </w:r>
      <w:proofErr w:type="spellEnd"/>
      <w:r w:rsidR="003767AE" w:rsidRPr="000A5D67">
        <w:rPr>
          <w:rFonts w:cs="Times New Roman"/>
          <w:iCs/>
        </w:rPr>
        <w:t xml:space="preserve"> Mythologie</w:t>
      </w:r>
      <w:r w:rsidR="00D7314F" w:rsidRPr="000A5D67">
        <w:rPr>
          <w:rFonts w:cs="Times New Roman"/>
          <w:iCs/>
        </w:rPr>
        <w:t xml:space="preserve">. Was </w:t>
      </w:r>
      <w:r w:rsidR="00E13C4C" w:rsidRPr="000A5D67">
        <w:rPr>
          <w:rFonts w:cs="Times New Roman"/>
          <w:iCs/>
        </w:rPr>
        <w:t>an dieser Stelle anklingt</w:t>
      </w:r>
      <w:r w:rsidR="00D7314F" w:rsidRPr="000A5D67">
        <w:rPr>
          <w:rFonts w:cs="Times New Roman"/>
          <w:iCs/>
        </w:rPr>
        <w:t xml:space="preserve">, ist ein Grundmotiv </w:t>
      </w:r>
      <w:r w:rsidR="00DD1AF6">
        <w:rPr>
          <w:rFonts w:cs="Times New Roman"/>
          <w:iCs/>
        </w:rPr>
        <w:t xml:space="preserve">seiner </w:t>
      </w:r>
      <w:r w:rsidR="00D7314F" w:rsidRPr="000A5D67">
        <w:rPr>
          <w:rFonts w:cs="Times New Roman"/>
          <w:iCs/>
        </w:rPr>
        <w:t xml:space="preserve">Erkenntnis-, Kultur- und Gesellschaftstheorie: die </w:t>
      </w:r>
      <w:r w:rsidR="00D7314F" w:rsidRPr="000A5D67">
        <w:rPr>
          <w:rFonts w:cs="Times New Roman"/>
          <w:i/>
          <w:iCs/>
        </w:rPr>
        <w:t>Kritik des Identitätsprinzips</w:t>
      </w:r>
      <w:r w:rsidR="00D7314F" w:rsidRPr="000A5D67">
        <w:rPr>
          <w:rFonts w:cs="Times New Roman"/>
          <w:iCs/>
        </w:rPr>
        <w:t xml:space="preserve">. </w:t>
      </w:r>
      <w:r w:rsidR="009453CB" w:rsidRPr="000A5D67">
        <w:rPr>
          <w:rFonts w:cs="Times New Roman"/>
          <w:iCs/>
        </w:rPr>
        <w:t xml:space="preserve">In der ‚Dialektik der Aufklärung‘ </w:t>
      </w:r>
      <w:r w:rsidR="00E13C4C" w:rsidRPr="000A5D67">
        <w:rPr>
          <w:rFonts w:cs="Times New Roman"/>
          <w:iCs/>
        </w:rPr>
        <w:t xml:space="preserve">wird </w:t>
      </w:r>
      <w:r w:rsidR="009453CB" w:rsidRPr="000A5D67">
        <w:rPr>
          <w:rFonts w:cs="Times New Roman"/>
          <w:iCs/>
        </w:rPr>
        <w:t xml:space="preserve">dessen Genesis </w:t>
      </w:r>
      <w:r w:rsidR="00385C85" w:rsidRPr="000A5D67">
        <w:rPr>
          <w:rFonts w:cs="Times New Roman"/>
          <w:iCs/>
        </w:rPr>
        <w:t>u.</w:t>
      </w:r>
      <w:r w:rsidR="00BC4B5F" w:rsidRPr="000A5D67">
        <w:rPr>
          <w:rFonts w:cs="Times New Roman"/>
          <w:iCs/>
        </w:rPr>
        <w:t xml:space="preserve"> </w:t>
      </w:r>
      <w:r w:rsidR="00385C85" w:rsidRPr="000A5D67">
        <w:rPr>
          <w:rFonts w:cs="Times New Roman"/>
          <w:iCs/>
        </w:rPr>
        <w:t xml:space="preserve">a. </w:t>
      </w:r>
      <w:r w:rsidR="009453CB" w:rsidRPr="000A5D67">
        <w:rPr>
          <w:rFonts w:cs="Times New Roman"/>
          <w:iCs/>
        </w:rPr>
        <w:t>an der Verdrängung mythologischer durch rationale De</w:t>
      </w:r>
      <w:r w:rsidR="009453CB" w:rsidRPr="000A5D67">
        <w:rPr>
          <w:rFonts w:cs="Times New Roman"/>
          <w:iCs/>
        </w:rPr>
        <w:t>u</w:t>
      </w:r>
      <w:r w:rsidR="009453CB" w:rsidRPr="000A5D67">
        <w:rPr>
          <w:rFonts w:cs="Times New Roman"/>
          <w:iCs/>
        </w:rPr>
        <w:t>tungskonzepte</w:t>
      </w:r>
      <w:r w:rsidR="00E13C4C" w:rsidRPr="000A5D67">
        <w:rPr>
          <w:rFonts w:cs="Times New Roman"/>
          <w:iCs/>
        </w:rPr>
        <w:t xml:space="preserve"> erläutert</w:t>
      </w:r>
      <w:r w:rsidR="00385C85" w:rsidRPr="000A5D67">
        <w:rPr>
          <w:rFonts w:cs="Times New Roman"/>
          <w:iCs/>
        </w:rPr>
        <w:t xml:space="preserve">: </w:t>
      </w:r>
      <w:r w:rsidR="009453CB" w:rsidRPr="000A5D67">
        <w:rPr>
          <w:rFonts w:cs="Times New Roman"/>
          <w:iCs/>
        </w:rPr>
        <w:t xml:space="preserve">magische Gesetzmäßigkeiten </w:t>
      </w:r>
      <w:r w:rsidR="00385C85" w:rsidRPr="000A5D67">
        <w:rPr>
          <w:rFonts w:cs="Times New Roman"/>
          <w:iCs/>
        </w:rPr>
        <w:t xml:space="preserve">werden durch </w:t>
      </w:r>
      <w:r w:rsidR="00DF3362" w:rsidRPr="000A5D67">
        <w:rPr>
          <w:rFonts w:cs="Times New Roman"/>
          <w:iCs/>
        </w:rPr>
        <w:t xml:space="preserve">vermeintlich rationale </w:t>
      </w:r>
      <w:r w:rsidR="009453CB" w:rsidRPr="000A5D67">
        <w:rPr>
          <w:rFonts w:cs="Times New Roman"/>
          <w:iCs/>
        </w:rPr>
        <w:t>Naturg</w:t>
      </w:r>
      <w:r w:rsidR="009453CB" w:rsidRPr="000A5D67">
        <w:rPr>
          <w:rFonts w:cs="Times New Roman"/>
          <w:iCs/>
        </w:rPr>
        <w:t>e</w:t>
      </w:r>
      <w:r w:rsidR="009453CB" w:rsidRPr="000A5D67">
        <w:rPr>
          <w:rFonts w:cs="Times New Roman"/>
          <w:iCs/>
        </w:rPr>
        <w:t>setze</w:t>
      </w:r>
      <w:r w:rsidR="00385C85" w:rsidRPr="000A5D67">
        <w:rPr>
          <w:rFonts w:cs="Times New Roman"/>
          <w:iCs/>
        </w:rPr>
        <w:t xml:space="preserve"> abgelöst</w:t>
      </w:r>
      <w:r w:rsidR="009453CB" w:rsidRPr="000A5D67">
        <w:rPr>
          <w:rFonts w:cs="Times New Roman"/>
          <w:iCs/>
        </w:rPr>
        <w:t xml:space="preserve">. </w:t>
      </w:r>
      <w:r w:rsidR="00385C85" w:rsidRPr="000A5D67">
        <w:rPr>
          <w:rFonts w:cs="Times New Roman"/>
          <w:iCs/>
        </w:rPr>
        <w:t xml:space="preserve">Beiden aber </w:t>
      </w:r>
      <w:r w:rsidR="00EF31FC" w:rsidRPr="000A5D67">
        <w:rPr>
          <w:rFonts w:cs="Times New Roman"/>
          <w:iCs/>
        </w:rPr>
        <w:t xml:space="preserve">sei </w:t>
      </w:r>
      <w:r w:rsidR="00385C85" w:rsidRPr="000A5D67">
        <w:rPr>
          <w:rFonts w:cs="Times New Roman"/>
          <w:iCs/>
        </w:rPr>
        <w:t>das Moment der Wiederholung eingeschrieben</w:t>
      </w:r>
      <w:r w:rsidR="00DF3362" w:rsidRPr="000A5D67">
        <w:rPr>
          <w:rFonts w:cs="Times New Roman"/>
          <w:iCs/>
        </w:rPr>
        <w:t>, das Prinzi</w:t>
      </w:r>
      <w:r w:rsidR="00E13C4C" w:rsidRPr="000A5D67">
        <w:rPr>
          <w:rFonts w:cs="Times New Roman"/>
          <w:iCs/>
        </w:rPr>
        <w:t xml:space="preserve">p des </w:t>
      </w:r>
      <w:proofErr w:type="spellStart"/>
      <w:r w:rsidR="00E13C4C" w:rsidRPr="000A5D67">
        <w:rPr>
          <w:rFonts w:cs="Times New Roman"/>
          <w:iCs/>
        </w:rPr>
        <w:t>I</w:t>
      </w:r>
      <w:r w:rsidR="00E13C4C" w:rsidRPr="000A5D67">
        <w:rPr>
          <w:rFonts w:cs="Times New Roman"/>
          <w:iCs/>
        </w:rPr>
        <w:t>m</w:t>
      </w:r>
      <w:r w:rsidR="00E13C4C" w:rsidRPr="000A5D67">
        <w:rPr>
          <w:rFonts w:cs="Times New Roman"/>
          <w:iCs/>
        </w:rPr>
        <w:t>mergleichen</w:t>
      </w:r>
      <w:proofErr w:type="spellEnd"/>
      <w:r w:rsidR="00E13C4C" w:rsidRPr="000A5D67">
        <w:rPr>
          <w:rFonts w:cs="Times New Roman"/>
          <w:iCs/>
        </w:rPr>
        <w:t>. Darin setze</w:t>
      </w:r>
      <w:r w:rsidR="00DF3362" w:rsidRPr="000A5D67">
        <w:rPr>
          <w:rFonts w:cs="Times New Roman"/>
          <w:iCs/>
        </w:rPr>
        <w:t xml:space="preserve"> sich der Mythos in der Aufklärung fort. Das, was anders und different ist, </w:t>
      </w:r>
      <w:r w:rsidR="00EF31FC" w:rsidRPr="000A5D67">
        <w:rPr>
          <w:rFonts w:cs="Times New Roman"/>
          <w:iCs/>
        </w:rPr>
        <w:t xml:space="preserve">werde </w:t>
      </w:r>
      <w:r w:rsidR="00DF3362" w:rsidRPr="000A5D67">
        <w:rPr>
          <w:rFonts w:cs="Times New Roman"/>
          <w:iCs/>
        </w:rPr>
        <w:t>in das allgemeine Erklärungssystem integriert. „Was anders wäre, wird gleichgemacht. … B</w:t>
      </w:r>
      <w:r w:rsidR="00DF3362" w:rsidRPr="000A5D67">
        <w:rPr>
          <w:rFonts w:cs="Times New Roman"/>
          <w:iCs/>
        </w:rPr>
        <w:t>e</w:t>
      </w:r>
      <w:r w:rsidR="00DF3362" w:rsidRPr="000A5D67">
        <w:rPr>
          <w:rFonts w:cs="Times New Roman"/>
          <w:iCs/>
        </w:rPr>
        <w:t xml:space="preserve">zahlt wird die Identität von allem mit allem damit, </w:t>
      </w:r>
      <w:proofErr w:type="spellStart"/>
      <w:r w:rsidR="00DF3362" w:rsidRPr="000A5D67">
        <w:rPr>
          <w:rFonts w:cs="Times New Roman"/>
          <w:iCs/>
        </w:rPr>
        <w:t>daß</w:t>
      </w:r>
      <w:proofErr w:type="spellEnd"/>
      <w:r w:rsidR="00DF3362" w:rsidRPr="000A5D67">
        <w:rPr>
          <w:rFonts w:cs="Times New Roman"/>
          <w:iCs/>
        </w:rPr>
        <w:t xml:space="preserve"> nichts zugleich mit sich selber identisch sein darf.“</w:t>
      </w:r>
      <w:r w:rsidR="00DF3362" w:rsidRPr="000A5D67">
        <w:rPr>
          <w:rStyle w:val="Funotenzeichen"/>
          <w:rFonts w:cs="Times New Roman"/>
          <w:iCs/>
        </w:rPr>
        <w:footnoteReference w:id="16"/>
      </w:r>
    </w:p>
    <w:p w:rsidR="000B3C24" w:rsidRPr="000A5D67" w:rsidRDefault="00DF3362" w:rsidP="00817C4B">
      <w:pPr>
        <w:spacing w:after="0" w:line="240" w:lineRule="auto"/>
        <w:ind w:firstLine="284"/>
        <w:rPr>
          <w:rFonts w:cs="Times New Roman"/>
          <w:iCs/>
        </w:rPr>
      </w:pPr>
      <w:r w:rsidRPr="000A5D67">
        <w:rPr>
          <w:rFonts w:cs="Times New Roman"/>
          <w:iCs/>
        </w:rPr>
        <w:t xml:space="preserve">Unter den Bedingungen des Kapitalismus </w:t>
      </w:r>
      <w:r w:rsidR="005123D8" w:rsidRPr="000A5D67">
        <w:rPr>
          <w:rFonts w:cs="Times New Roman"/>
          <w:iCs/>
        </w:rPr>
        <w:t>poten</w:t>
      </w:r>
      <w:r w:rsidR="00E460E0">
        <w:rPr>
          <w:rFonts w:cs="Times New Roman"/>
          <w:iCs/>
        </w:rPr>
        <w:t>ziert</w:t>
      </w:r>
      <w:r w:rsidR="005123D8" w:rsidRPr="000A5D67">
        <w:rPr>
          <w:rFonts w:cs="Times New Roman"/>
          <w:iCs/>
        </w:rPr>
        <w:t xml:space="preserve"> sich </w:t>
      </w:r>
      <w:r w:rsidR="00E460E0">
        <w:rPr>
          <w:rFonts w:cs="Times New Roman"/>
          <w:iCs/>
        </w:rPr>
        <w:t xml:space="preserve">für Adorno </w:t>
      </w:r>
      <w:r w:rsidRPr="000A5D67">
        <w:rPr>
          <w:rFonts w:cs="Times New Roman"/>
          <w:iCs/>
        </w:rPr>
        <w:t xml:space="preserve">das Identitätsprinzip. </w:t>
      </w:r>
      <w:r w:rsidR="00CE25FA" w:rsidRPr="000A5D67">
        <w:t xml:space="preserve">Im Tausch von Waren, so lautet </w:t>
      </w:r>
      <w:r w:rsidR="00E460E0">
        <w:t xml:space="preserve">seine </w:t>
      </w:r>
      <w:r w:rsidR="00CE25FA" w:rsidRPr="000A5D67">
        <w:t xml:space="preserve">kritische These, wird </w:t>
      </w:r>
      <w:r w:rsidRPr="000A5D67">
        <w:t xml:space="preserve">das </w:t>
      </w:r>
      <w:r w:rsidRPr="000A5D67">
        <w:rPr>
          <w:i/>
        </w:rPr>
        <w:t>A</w:t>
      </w:r>
      <w:r w:rsidR="000B3C24" w:rsidRPr="000A5D67">
        <w:rPr>
          <w:i/>
        </w:rPr>
        <w:t xml:space="preserve">n sich </w:t>
      </w:r>
      <w:r w:rsidR="000B3C24" w:rsidRPr="000A5D67">
        <w:t xml:space="preserve">der Gegenstände in ein </w:t>
      </w:r>
      <w:r w:rsidR="000B3C24" w:rsidRPr="000A5D67">
        <w:rPr>
          <w:i/>
        </w:rPr>
        <w:t>Für and</w:t>
      </w:r>
      <w:r w:rsidR="000B3C24" w:rsidRPr="000A5D67">
        <w:rPr>
          <w:i/>
        </w:rPr>
        <w:t>e</w:t>
      </w:r>
      <w:r w:rsidR="000B3C24" w:rsidRPr="000A5D67">
        <w:rPr>
          <w:i/>
        </w:rPr>
        <w:t xml:space="preserve">res </w:t>
      </w:r>
      <w:r w:rsidR="000B3C24" w:rsidRPr="000A5D67">
        <w:t>transformiert</w:t>
      </w:r>
      <w:r w:rsidRPr="000A5D67">
        <w:t xml:space="preserve">. </w:t>
      </w:r>
      <w:r w:rsidR="00E460E0">
        <w:t>Dieses Tauschprinzip bestimme</w:t>
      </w:r>
      <w:r w:rsidR="00CE25FA" w:rsidRPr="000A5D67">
        <w:t xml:space="preserve"> die </w:t>
      </w:r>
      <w:r w:rsidR="000B3C24" w:rsidRPr="000A5D67">
        <w:t>kapitalistische, warenproduzierende Gesel</w:t>
      </w:r>
      <w:r w:rsidR="000D152E">
        <w:t>l</w:t>
      </w:r>
      <w:r w:rsidR="000D152E">
        <w:t xml:space="preserve">schaft bis ins Innerste. Sein </w:t>
      </w:r>
      <w:proofErr w:type="spellStart"/>
      <w:r w:rsidR="000D152E">
        <w:t>q</w:t>
      </w:r>
      <w:r w:rsidR="000B3C24" w:rsidRPr="000A5D67">
        <w:t>uid</w:t>
      </w:r>
      <w:proofErr w:type="spellEnd"/>
      <w:r w:rsidR="000B3C24" w:rsidRPr="000A5D67">
        <w:t xml:space="preserve"> pro quo</w:t>
      </w:r>
      <w:r w:rsidR="00E460E0">
        <w:t xml:space="preserve"> präge</w:t>
      </w:r>
      <w:r w:rsidR="000B3C24" w:rsidRPr="000A5D67">
        <w:t xml:space="preserve"> a</w:t>
      </w:r>
      <w:r w:rsidR="00E460E0">
        <w:t>lle Elemente. Der Tausch stifte</w:t>
      </w:r>
      <w:r w:rsidR="000B3C24" w:rsidRPr="000A5D67">
        <w:t xml:space="preserve"> mit der </w:t>
      </w:r>
      <w:r w:rsidR="00EF31FC" w:rsidRPr="000A5D67">
        <w:t>ihm inn</w:t>
      </w:r>
      <w:r w:rsidR="00EF31FC" w:rsidRPr="000A5D67">
        <w:t>e</w:t>
      </w:r>
      <w:r w:rsidR="00EF31FC" w:rsidRPr="000A5D67">
        <w:t xml:space="preserve">wohnenden </w:t>
      </w:r>
      <w:r w:rsidR="00EF31FC" w:rsidRPr="00DD1AF6">
        <w:rPr>
          <w:i/>
        </w:rPr>
        <w:t>Ersetzbarkeit aller durch alles</w:t>
      </w:r>
      <w:r w:rsidR="00EF31FC" w:rsidRPr="000A5D67">
        <w:t xml:space="preserve"> </w:t>
      </w:r>
      <w:r w:rsidR="00CE25FA" w:rsidRPr="000A5D67">
        <w:t xml:space="preserve">die Systemeinheit </w:t>
      </w:r>
      <w:r w:rsidR="000B3C24" w:rsidRPr="000A5D67">
        <w:t xml:space="preserve">der Gesellschaft. </w:t>
      </w:r>
      <w:r w:rsidR="005123D8" w:rsidRPr="000A5D67">
        <w:t xml:space="preserve">In den ‚Minima </w:t>
      </w:r>
      <w:proofErr w:type="spellStart"/>
      <w:r w:rsidR="005123D8" w:rsidRPr="000A5D67">
        <w:t>Mor</w:t>
      </w:r>
      <w:r w:rsidR="005123D8" w:rsidRPr="000A5D67">
        <w:t>a</w:t>
      </w:r>
      <w:r w:rsidR="005123D8" w:rsidRPr="000A5D67">
        <w:lastRenderedPageBreak/>
        <w:t>lia</w:t>
      </w:r>
      <w:proofErr w:type="spellEnd"/>
      <w:r w:rsidR="005123D8" w:rsidRPr="000A5D67">
        <w:t xml:space="preserve">‘ heißt es: „Das </w:t>
      </w:r>
      <w:r w:rsidR="000B3C24" w:rsidRPr="000A5D67">
        <w:t xml:space="preserve">Ganze </w:t>
      </w:r>
      <w:r w:rsidR="005123D8" w:rsidRPr="000A5D67">
        <w:t xml:space="preserve">ist </w:t>
      </w:r>
      <w:r w:rsidR="000B3C24" w:rsidRPr="000A5D67">
        <w:t>das Unwahre</w:t>
      </w:r>
      <w:r w:rsidR="005123D8" w:rsidRPr="000A5D67">
        <w:t>.“</w:t>
      </w:r>
      <w:r w:rsidR="000B3C24" w:rsidRPr="000A5D67">
        <w:rPr>
          <w:rStyle w:val="Funotenzeichen"/>
        </w:rPr>
        <w:footnoteReference w:id="17"/>
      </w:r>
      <w:r w:rsidR="005123D8" w:rsidRPr="000A5D67">
        <w:t xml:space="preserve"> Der </w:t>
      </w:r>
      <w:r w:rsidR="000B3C24" w:rsidRPr="000A5D67">
        <w:t xml:space="preserve">Grund dafür </w:t>
      </w:r>
      <w:r w:rsidR="005123D8" w:rsidRPr="000A5D67">
        <w:t xml:space="preserve">liegt in der zum System gewordenen und </w:t>
      </w:r>
      <w:r w:rsidR="000B3C24" w:rsidRPr="000A5D67">
        <w:t xml:space="preserve">Identität konstituierenden Tauschrationalität. Denn: das Ganze ist die Ware. </w:t>
      </w:r>
    </w:p>
    <w:p w:rsidR="00E770F7" w:rsidRPr="000A5D67" w:rsidRDefault="003767AE" w:rsidP="00817C4B">
      <w:pPr>
        <w:spacing w:after="0" w:line="240" w:lineRule="auto"/>
        <w:ind w:firstLine="284"/>
        <w:rPr>
          <w:rFonts w:cs="Times New Roman"/>
        </w:rPr>
      </w:pPr>
      <w:r w:rsidRPr="000A5D67">
        <w:rPr>
          <w:rFonts w:cs="Times New Roman"/>
          <w:iCs/>
        </w:rPr>
        <w:t xml:space="preserve">Die „abgefeimtesten Tendenzen der Gesellschaft“, von denen Adorno im Text </w:t>
      </w:r>
      <w:r w:rsidR="005123D8" w:rsidRPr="000A5D67">
        <w:rPr>
          <w:rFonts w:cs="Times New Roman"/>
          <w:iCs/>
        </w:rPr>
        <w:t xml:space="preserve">seines Aphorismus </w:t>
      </w:r>
      <w:r w:rsidRPr="000A5D67">
        <w:rPr>
          <w:rFonts w:cs="Times New Roman"/>
          <w:iCs/>
        </w:rPr>
        <w:t xml:space="preserve">spricht, sind </w:t>
      </w:r>
      <w:r w:rsidR="00EF31FC" w:rsidRPr="000A5D67">
        <w:rPr>
          <w:rFonts w:cs="Times New Roman"/>
          <w:iCs/>
        </w:rPr>
        <w:t xml:space="preserve">mithin </w:t>
      </w:r>
      <w:r w:rsidRPr="000A5D67">
        <w:rPr>
          <w:rFonts w:cs="Times New Roman"/>
          <w:iCs/>
        </w:rPr>
        <w:t xml:space="preserve">Prozesse der Nivellierung des </w:t>
      </w:r>
      <w:r w:rsidR="000C3C76" w:rsidRPr="000A5D67">
        <w:rPr>
          <w:rFonts w:cs="Times New Roman"/>
          <w:iCs/>
        </w:rPr>
        <w:t>Individuellen und Besonderen unter den Bedingu</w:t>
      </w:r>
      <w:r w:rsidR="000C3C76" w:rsidRPr="000A5D67">
        <w:rPr>
          <w:rFonts w:cs="Times New Roman"/>
          <w:iCs/>
        </w:rPr>
        <w:t>n</w:t>
      </w:r>
      <w:r w:rsidR="000C3C76" w:rsidRPr="000A5D67">
        <w:rPr>
          <w:rFonts w:cs="Times New Roman"/>
          <w:iCs/>
        </w:rPr>
        <w:t xml:space="preserve">gen </w:t>
      </w:r>
      <w:r w:rsidR="00E770F7" w:rsidRPr="000A5D67">
        <w:rPr>
          <w:rFonts w:cs="Times New Roman"/>
          <w:iCs/>
        </w:rPr>
        <w:t xml:space="preserve">des Faschismus auf der einen und </w:t>
      </w:r>
      <w:r w:rsidR="000C3C76" w:rsidRPr="000A5D67">
        <w:rPr>
          <w:rFonts w:cs="Times New Roman"/>
          <w:iCs/>
        </w:rPr>
        <w:t>des Kapitalismus</w:t>
      </w:r>
      <w:r w:rsidR="00E770F7" w:rsidRPr="000A5D67">
        <w:rPr>
          <w:rFonts w:cs="Times New Roman"/>
          <w:iCs/>
        </w:rPr>
        <w:t xml:space="preserve"> auf der anderen Seite</w:t>
      </w:r>
      <w:r w:rsidR="000C3C76" w:rsidRPr="000A5D67">
        <w:rPr>
          <w:rFonts w:cs="Times New Roman"/>
          <w:iCs/>
        </w:rPr>
        <w:t xml:space="preserve">. </w:t>
      </w:r>
      <w:r w:rsidRPr="000A5D67">
        <w:rPr>
          <w:rFonts w:cs="Times New Roman"/>
          <w:iCs/>
        </w:rPr>
        <w:t xml:space="preserve">In der ‚Dialektik der Aufklärung‘ haben Horkheimer </w:t>
      </w:r>
      <w:r w:rsidR="00EF31FC" w:rsidRPr="000A5D67">
        <w:rPr>
          <w:rFonts w:cs="Times New Roman"/>
          <w:iCs/>
        </w:rPr>
        <w:t xml:space="preserve">und er </w:t>
      </w:r>
      <w:r w:rsidRPr="000A5D67">
        <w:rPr>
          <w:rFonts w:cs="Times New Roman"/>
          <w:iCs/>
        </w:rPr>
        <w:t>die</w:t>
      </w:r>
      <w:r w:rsidR="000C3C76" w:rsidRPr="000A5D67">
        <w:rPr>
          <w:rFonts w:cs="Times New Roman"/>
          <w:iCs/>
        </w:rPr>
        <w:t xml:space="preserve">se </w:t>
      </w:r>
      <w:r w:rsidR="00E770F7" w:rsidRPr="000A5D67">
        <w:rPr>
          <w:rFonts w:cs="Times New Roman"/>
          <w:iCs/>
        </w:rPr>
        <w:t xml:space="preserve">nivellierenden </w:t>
      </w:r>
      <w:r w:rsidR="000C3C76" w:rsidRPr="000A5D67">
        <w:rPr>
          <w:rFonts w:cs="Times New Roman"/>
          <w:iCs/>
        </w:rPr>
        <w:t xml:space="preserve">Tendenzen </w:t>
      </w:r>
      <w:r w:rsidR="00E770F7" w:rsidRPr="000A5D67">
        <w:rPr>
          <w:rFonts w:cs="Times New Roman"/>
          <w:iCs/>
        </w:rPr>
        <w:t xml:space="preserve">beispielsweise </w:t>
      </w:r>
      <w:r w:rsidR="000C3C76" w:rsidRPr="000A5D67">
        <w:rPr>
          <w:rFonts w:cs="Times New Roman"/>
          <w:iCs/>
        </w:rPr>
        <w:t xml:space="preserve">an der </w:t>
      </w:r>
      <w:r w:rsidR="00E770F7" w:rsidRPr="000A5D67">
        <w:rPr>
          <w:rFonts w:cs="Times New Roman"/>
          <w:iCs/>
        </w:rPr>
        <w:t>kapit</w:t>
      </w:r>
      <w:r w:rsidR="00E770F7" w:rsidRPr="000A5D67">
        <w:rPr>
          <w:rFonts w:cs="Times New Roman"/>
          <w:iCs/>
        </w:rPr>
        <w:t>a</w:t>
      </w:r>
      <w:r w:rsidR="00E770F7" w:rsidRPr="000A5D67">
        <w:rPr>
          <w:rFonts w:cs="Times New Roman"/>
          <w:iCs/>
        </w:rPr>
        <w:t xml:space="preserve">listischen </w:t>
      </w:r>
      <w:r w:rsidR="000C3C76" w:rsidRPr="000A5D67">
        <w:rPr>
          <w:rFonts w:cs="Times New Roman"/>
          <w:iCs/>
        </w:rPr>
        <w:t xml:space="preserve">Kulturindustrie herausgearbeitet. </w:t>
      </w:r>
      <w:r w:rsidR="00443AA1" w:rsidRPr="000A5D67">
        <w:rPr>
          <w:rFonts w:cs="Times New Roman"/>
          <w:iCs/>
        </w:rPr>
        <w:t xml:space="preserve">In ihr </w:t>
      </w:r>
      <w:r w:rsidR="00EF31FC" w:rsidRPr="000A5D67">
        <w:rPr>
          <w:rFonts w:cs="Times New Roman"/>
          <w:iCs/>
        </w:rPr>
        <w:t xml:space="preserve">werde </w:t>
      </w:r>
      <w:r w:rsidR="00443AA1" w:rsidRPr="000A5D67">
        <w:rPr>
          <w:rFonts w:cs="Times New Roman"/>
          <w:iCs/>
        </w:rPr>
        <w:t xml:space="preserve">der künstlerische Ausdruck, das Besondere, vom allgemeinen Geschäft aufgesogen. </w:t>
      </w:r>
      <w:r w:rsidR="00290064" w:rsidRPr="000A5D67">
        <w:rPr>
          <w:rFonts w:cs="Times New Roman"/>
          <w:iCs/>
        </w:rPr>
        <w:t>„</w:t>
      </w:r>
      <w:r w:rsidR="00443AA1" w:rsidRPr="000A5D67">
        <w:rPr>
          <w:rFonts w:cs="Times New Roman"/>
        </w:rPr>
        <w:t>Die Kulturindustrie hat den Menschen als Gattungswesen hämisch verwirklicht. Jeder ist nur noch, wodurch er jeden anderen ersetzen kann: fungibel, ein Exemplar. Er selbst, als Individuum, ist das absolut Ersetzbare, das reine Nichts, und eben das b</w:t>
      </w:r>
      <w:r w:rsidR="00443AA1" w:rsidRPr="000A5D67">
        <w:rPr>
          <w:rFonts w:cs="Times New Roman"/>
        </w:rPr>
        <w:t>e</w:t>
      </w:r>
      <w:r w:rsidR="00443AA1" w:rsidRPr="000A5D67">
        <w:rPr>
          <w:rFonts w:cs="Times New Roman"/>
        </w:rPr>
        <w:t>kommt er zu spüren, wenn er mit der Zeit der Ähnlichkeit verlustig geht.</w:t>
      </w:r>
      <w:r w:rsidR="00290064" w:rsidRPr="000A5D67">
        <w:rPr>
          <w:rFonts w:cs="Times New Roman"/>
        </w:rPr>
        <w:t>“</w:t>
      </w:r>
      <w:r w:rsidR="00290064" w:rsidRPr="000A5D67">
        <w:rPr>
          <w:rStyle w:val="Funotenzeichen"/>
          <w:rFonts w:cs="Times New Roman"/>
        </w:rPr>
        <w:footnoteReference w:id="18"/>
      </w:r>
      <w:r w:rsidR="00290064" w:rsidRPr="000A5D67">
        <w:rPr>
          <w:rFonts w:cs="Times New Roman"/>
        </w:rPr>
        <w:t xml:space="preserve"> Genau diesen Mechani</w:t>
      </w:r>
      <w:r w:rsidR="00290064" w:rsidRPr="000A5D67">
        <w:rPr>
          <w:rFonts w:cs="Times New Roman"/>
        </w:rPr>
        <w:t>s</w:t>
      </w:r>
      <w:r w:rsidR="00290064" w:rsidRPr="000A5D67">
        <w:rPr>
          <w:rFonts w:cs="Times New Roman"/>
        </w:rPr>
        <w:t xml:space="preserve">mus der totalen </w:t>
      </w:r>
      <w:r w:rsidR="008567D1" w:rsidRPr="000A5D67">
        <w:rPr>
          <w:rFonts w:cs="Times New Roman"/>
        </w:rPr>
        <w:t xml:space="preserve">Nivellierung und </w:t>
      </w:r>
      <w:proofErr w:type="spellStart"/>
      <w:r w:rsidR="008567D1" w:rsidRPr="000A5D67">
        <w:rPr>
          <w:rFonts w:cs="Times New Roman"/>
        </w:rPr>
        <w:t>Vergleichgültigung</w:t>
      </w:r>
      <w:proofErr w:type="spellEnd"/>
      <w:r w:rsidR="008567D1" w:rsidRPr="000A5D67">
        <w:rPr>
          <w:rFonts w:cs="Times New Roman"/>
        </w:rPr>
        <w:t xml:space="preserve"> dehnt Adorno im vorliegenden Text aus: die Gesellschaft wird als „Maschinerie“ gedeutet, die Differenzen als Schandmale ansieht und ausmerzt. </w:t>
      </w:r>
      <w:r w:rsidR="00052FA2" w:rsidRPr="000A5D67">
        <w:rPr>
          <w:rFonts w:cs="Times New Roman"/>
        </w:rPr>
        <w:t xml:space="preserve">Die </w:t>
      </w:r>
      <w:r w:rsidR="008567D1" w:rsidRPr="000A5D67">
        <w:rPr>
          <w:rFonts w:cs="Times New Roman"/>
        </w:rPr>
        <w:t xml:space="preserve">nationalsozialistischen Verbrechen im Namen einer </w:t>
      </w:r>
      <w:r w:rsidR="00052FA2" w:rsidRPr="000A5D67">
        <w:rPr>
          <w:rFonts w:cs="Times New Roman"/>
        </w:rPr>
        <w:t>‚</w:t>
      </w:r>
      <w:r w:rsidR="008567D1" w:rsidRPr="000A5D67">
        <w:rPr>
          <w:rFonts w:cs="Times New Roman"/>
        </w:rPr>
        <w:t>ethnischen Reinheit</w:t>
      </w:r>
      <w:r w:rsidR="00052FA2" w:rsidRPr="000A5D67">
        <w:rPr>
          <w:rFonts w:cs="Times New Roman"/>
        </w:rPr>
        <w:t>‘</w:t>
      </w:r>
      <w:r w:rsidR="008567D1" w:rsidRPr="000A5D67">
        <w:rPr>
          <w:rFonts w:cs="Times New Roman"/>
        </w:rPr>
        <w:t xml:space="preserve"> werden zum Paradigma für die Vernichtung des Individuellen und </w:t>
      </w:r>
      <w:r w:rsidR="00052FA2" w:rsidRPr="000A5D67">
        <w:rPr>
          <w:rFonts w:cs="Times New Roman"/>
        </w:rPr>
        <w:t xml:space="preserve">aller </w:t>
      </w:r>
      <w:r w:rsidR="008567D1" w:rsidRPr="000A5D67">
        <w:rPr>
          <w:rFonts w:cs="Times New Roman"/>
        </w:rPr>
        <w:t xml:space="preserve">Individuen, die anders sind. </w:t>
      </w:r>
      <w:r w:rsidR="00CC3130" w:rsidRPr="000A5D67">
        <w:rPr>
          <w:rFonts w:cs="Times New Roman"/>
        </w:rPr>
        <w:t xml:space="preserve">Zugleich </w:t>
      </w:r>
      <w:r w:rsidR="000D152E">
        <w:rPr>
          <w:rFonts w:cs="Times New Roman"/>
        </w:rPr>
        <w:t xml:space="preserve">wendet </w:t>
      </w:r>
      <w:r w:rsidR="00CC3130" w:rsidRPr="000A5D67">
        <w:rPr>
          <w:rFonts w:cs="Times New Roman"/>
        </w:rPr>
        <w:t xml:space="preserve">Adorno seine </w:t>
      </w:r>
      <w:r w:rsidR="00052FA2" w:rsidRPr="000A5D67">
        <w:rPr>
          <w:rFonts w:cs="Times New Roman"/>
        </w:rPr>
        <w:t xml:space="preserve">Diagnose </w:t>
      </w:r>
      <w:r w:rsidR="00CC3130" w:rsidRPr="000A5D67">
        <w:rPr>
          <w:rFonts w:cs="Times New Roman"/>
        </w:rPr>
        <w:t xml:space="preserve">auch auf den Kapitalismus </w:t>
      </w:r>
      <w:r w:rsidR="000D152E">
        <w:rPr>
          <w:rFonts w:cs="Times New Roman"/>
        </w:rPr>
        <w:t>an</w:t>
      </w:r>
      <w:r w:rsidR="00CC3130" w:rsidRPr="000A5D67">
        <w:rPr>
          <w:rFonts w:cs="Times New Roman"/>
        </w:rPr>
        <w:t xml:space="preserve">: Die </w:t>
      </w:r>
      <w:r w:rsidR="00052FA2" w:rsidRPr="000A5D67">
        <w:rPr>
          <w:rFonts w:cs="Times New Roman"/>
        </w:rPr>
        <w:t xml:space="preserve">Totalität des Identitätsprinzips </w:t>
      </w:r>
      <w:r w:rsidR="00CC3130" w:rsidRPr="000A5D67">
        <w:rPr>
          <w:rFonts w:cs="Times New Roman"/>
        </w:rPr>
        <w:t xml:space="preserve">bilde sowohl die </w:t>
      </w:r>
      <w:r w:rsidR="00052FA2" w:rsidRPr="000A5D67">
        <w:rPr>
          <w:rFonts w:cs="Times New Roman"/>
        </w:rPr>
        <w:t xml:space="preserve">Grundlage für den Faschismus wie für den „losgelassenen Industriekapitalismus“. </w:t>
      </w:r>
      <w:r w:rsidR="00AA199B" w:rsidRPr="000A5D67">
        <w:rPr>
          <w:rFonts w:cs="Times New Roman"/>
        </w:rPr>
        <w:t xml:space="preserve">In beiden </w:t>
      </w:r>
      <w:r w:rsidR="00E12D40" w:rsidRPr="000A5D67">
        <w:rPr>
          <w:rFonts w:cs="Times New Roman"/>
        </w:rPr>
        <w:t>gesel</w:t>
      </w:r>
      <w:r w:rsidR="00E12D40" w:rsidRPr="000A5D67">
        <w:rPr>
          <w:rFonts w:cs="Times New Roman"/>
        </w:rPr>
        <w:t>l</w:t>
      </w:r>
      <w:r w:rsidR="00E12D40" w:rsidRPr="000A5D67">
        <w:rPr>
          <w:rFonts w:cs="Times New Roman"/>
        </w:rPr>
        <w:t xml:space="preserve">schaftlichen Systemen </w:t>
      </w:r>
      <w:r w:rsidR="00EF31FC" w:rsidRPr="000A5D67">
        <w:rPr>
          <w:rFonts w:cs="Times New Roman"/>
        </w:rPr>
        <w:t xml:space="preserve">werde </w:t>
      </w:r>
      <w:r w:rsidR="00E12D40" w:rsidRPr="000A5D67">
        <w:rPr>
          <w:rFonts w:cs="Times New Roman"/>
        </w:rPr>
        <w:t xml:space="preserve">die aufklärerische </w:t>
      </w:r>
      <w:proofErr w:type="spellStart"/>
      <w:r w:rsidR="000D152E">
        <w:rPr>
          <w:rFonts w:cs="Times New Roman"/>
          <w:iCs/>
        </w:rPr>
        <w:t>égalité</w:t>
      </w:r>
      <w:proofErr w:type="spellEnd"/>
      <w:r w:rsidR="000D152E" w:rsidRPr="000A5D67">
        <w:rPr>
          <w:rFonts w:cs="Times New Roman"/>
        </w:rPr>
        <w:t xml:space="preserve"> </w:t>
      </w:r>
      <w:r w:rsidR="00AA199B" w:rsidRPr="000A5D67">
        <w:rPr>
          <w:rFonts w:cs="Times New Roman"/>
        </w:rPr>
        <w:t xml:space="preserve">auf dämonische Weise verwirklicht. </w:t>
      </w:r>
      <w:r w:rsidR="00E770F7" w:rsidRPr="000A5D67">
        <w:rPr>
          <w:rFonts w:cs="Times New Roman"/>
        </w:rPr>
        <w:t>I</w:t>
      </w:r>
      <w:r w:rsidR="00AA199B" w:rsidRPr="000A5D67">
        <w:rPr>
          <w:rFonts w:cs="Times New Roman"/>
        </w:rPr>
        <w:t xml:space="preserve">n </w:t>
      </w:r>
      <w:r w:rsidR="00E770F7" w:rsidRPr="000A5D67">
        <w:rPr>
          <w:rFonts w:cs="Times New Roman"/>
        </w:rPr>
        <w:t xml:space="preserve">beiden komme das </w:t>
      </w:r>
      <w:r w:rsidR="00AA199B" w:rsidRPr="000A5D67">
        <w:rPr>
          <w:rFonts w:cs="Times New Roman"/>
        </w:rPr>
        <w:t xml:space="preserve">mythologische, das </w:t>
      </w:r>
      <w:proofErr w:type="spellStart"/>
      <w:r w:rsidR="00AA199B" w:rsidRPr="000A5D67">
        <w:rPr>
          <w:rFonts w:cs="Times New Roman"/>
        </w:rPr>
        <w:t>undurchschaute</w:t>
      </w:r>
      <w:proofErr w:type="spellEnd"/>
      <w:r w:rsidR="00AA199B" w:rsidRPr="000A5D67">
        <w:rPr>
          <w:rFonts w:cs="Times New Roman"/>
        </w:rPr>
        <w:t xml:space="preserve"> Element der aufklärerischen Gleichheitsidee </w:t>
      </w:r>
      <w:r w:rsidR="00E770F7" w:rsidRPr="000A5D67">
        <w:rPr>
          <w:rFonts w:cs="Times New Roman"/>
        </w:rPr>
        <w:t>als Fratze zum Vorschein</w:t>
      </w:r>
      <w:r w:rsidR="00AA199B" w:rsidRPr="000A5D67">
        <w:rPr>
          <w:rFonts w:cs="Times New Roman"/>
        </w:rPr>
        <w:t xml:space="preserve">. </w:t>
      </w:r>
      <w:r w:rsidR="00E770F7" w:rsidRPr="000A5D67">
        <w:rPr>
          <w:rFonts w:cs="Times New Roman"/>
        </w:rPr>
        <w:t xml:space="preserve">Die Gleichheitsidee, „alle Menschen, alle Rassen seien gleich“ </w:t>
      </w:r>
      <w:r w:rsidR="00CC3130" w:rsidRPr="000A5D67">
        <w:rPr>
          <w:rFonts w:cs="Times New Roman"/>
        </w:rPr>
        <w:t>wendet sich gegen ihre Impulsgeber</w:t>
      </w:r>
      <w:r w:rsidR="00E770F7" w:rsidRPr="000A5D67">
        <w:rPr>
          <w:rFonts w:cs="Times New Roman"/>
        </w:rPr>
        <w:t xml:space="preserve">. Die Aufklärung frisst ihre </w:t>
      </w:r>
      <w:r w:rsidR="00CC3130" w:rsidRPr="000A5D67">
        <w:rPr>
          <w:rFonts w:cs="Times New Roman"/>
        </w:rPr>
        <w:t>Eltern</w:t>
      </w:r>
      <w:r w:rsidR="00E770F7" w:rsidRPr="000A5D67">
        <w:rPr>
          <w:rFonts w:cs="Times New Roman"/>
        </w:rPr>
        <w:t>.</w:t>
      </w:r>
      <w:r w:rsidR="00CC77A5" w:rsidRPr="000A5D67">
        <w:rPr>
          <w:rFonts w:cs="Times New Roman"/>
        </w:rPr>
        <w:t xml:space="preserve"> </w:t>
      </w:r>
    </w:p>
    <w:p w:rsidR="00AB19DF" w:rsidRPr="000A5D67" w:rsidRDefault="00AB19DF" w:rsidP="00817C4B">
      <w:pPr>
        <w:spacing w:after="0" w:line="240" w:lineRule="auto"/>
        <w:rPr>
          <w:rFonts w:cs="Times New Roman"/>
        </w:rPr>
      </w:pPr>
    </w:p>
    <w:p w:rsidR="00AB19DF" w:rsidRPr="000A5D67" w:rsidRDefault="00DD1AF6" w:rsidP="00817C4B">
      <w:pPr>
        <w:spacing w:after="0" w:line="240" w:lineRule="auto"/>
        <w:jc w:val="center"/>
        <w:rPr>
          <w:rFonts w:cs="Times New Roman"/>
        </w:rPr>
      </w:pPr>
      <w:r>
        <w:rPr>
          <w:rFonts w:cs="Times New Roman"/>
        </w:rPr>
        <w:t>2</w:t>
      </w:r>
      <w:r w:rsidR="00AB19DF" w:rsidRPr="000A5D67">
        <w:rPr>
          <w:rFonts w:cs="Times New Roman"/>
        </w:rPr>
        <w:t>.</w:t>
      </w:r>
    </w:p>
    <w:p w:rsidR="00AB19DF" w:rsidRPr="000A5D67" w:rsidRDefault="00AB19DF" w:rsidP="00817C4B">
      <w:pPr>
        <w:spacing w:after="0" w:line="240" w:lineRule="auto"/>
        <w:rPr>
          <w:rFonts w:cs="Times New Roman"/>
        </w:rPr>
      </w:pPr>
    </w:p>
    <w:p w:rsidR="007202C1" w:rsidRPr="000A5D67" w:rsidRDefault="00CC77A5" w:rsidP="00817C4B">
      <w:pPr>
        <w:spacing w:after="0" w:line="240" w:lineRule="auto"/>
        <w:rPr>
          <w:rFonts w:cs="Times New Roman"/>
        </w:rPr>
      </w:pPr>
      <w:r w:rsidRPr="000A5D67">
        <w:rPr>
          <w:rFonts w:cs="Times New Roman"/>
        </w:rPr>
        <w:t>Aus dem Umschlag der aufklärerischen Gleichheitsidee in die faschistische Vernichtung alles Ungle</w:t>
      </w:r>
      <w:r w:rsidRPr="000A5D67">
        <w:rPr>
          <w:rFonts w:cs="Times New Roman"/>
        </w:rPr>
        <w:t>i</w:t>
      </w:r>
      <w:r w:rsidRPr="000A5D67">
        <w:rPr>
          <w:rFonts w:cs="Times New Roman"/>
        </w:rPr>
        <w:t xml:space="preserve">chen </w:t>
      </w:r>
      <w:r w:rsidR="00F16C77" w:rsidRPr="000A5D67">
        <w:rPr>
          <w:rFonts w:cs="Times New Roman"/>
        </w:rPr>
        <w:t xml:space="preserve">einerseits </w:t>
      </w:r>
      <w:r w:rsidRPr="000A5D67">
        <w:rPr>
          <w:rFonts w:cs="Times New Roman"/>
        </w:rPr>
        <w:t xml:space="preserve">und die kapitalistische </w:t>
      </w:r>
      <w:proofErr w:type="spellStart"/>
      <w:r w:rsidRPr="000A5D67">
        <w:rPr>
          <w:rFonts w:cs="Times New Roman"/>
        </w:rPr>
        <w:t>Vergleichgültigung</w:t>
      </w:r>
      <w:proofErr w:type="spellEnd"/>
      <w:r w:rsidRPr="000A5D67">
        <w:rPr>
          <w:rFonts w:cs="Times New Roman"/>
        </w:rPr>
        <w:t xml:space="preserve"> </w:t>
      </w:r>
      <w:r w:rsidR="00F16C77" w:rsidRPr="000A5D67">
        <w:rPr>
          <w:rFonts w:cs="Times New Roman"/>
        </w:rPr>
        <w:t xml:space="preserve">andererseits </w:t>
      </w:r>
      <w:r w:rsidRPr="000A5D67">
        <w:rPr>
          <w:rFonts w:cs="Times New Roman"/>
        </w:rPr>
        <w:t xml:space="preserve">schlussfolgert Adorno, dass der Weg der Befreiung </w:t>
      </w:r>
      <w:r w:rsidR="00AA199B" w:rsidRPr="000A5D67">
        <w:rPr>
          <w:rFonts w:cs="Times New Roman"/>
        </w:rPr>
        <w:t>nicht länger im Zeichen undifferenzierter Einheit gedacht werden</w:t>
      </w:r>
      <w:r w:rsidR="00CC3130" w:rsidRPr="000A5D67">
        <w:rPr>
          <w:rFonts w:cs="Times New Roman"/>
        </w:rPr>
        <w:t xml:space="preserve"> kann</w:t>
      </w:r>
      <w:r w:rsidR="00AA199B" w:rsidRPr="000A5D67">
        <w:rPr>
          <w:rFonts w:cs="Times New Roman"/>
        </w:rPr>
        <w:t xml:space="preserve">: </w:t>
      </w:r>
      <w:r w:rsidRPr="000A5D67">
        <w:rPr>
          <w:rFonts w:cs="Times New Roman"/>
        </w:rPr>
        <w:t>„Eine emanzipierte Gesellschaft … wäre kein Einheitsstaat, sondern die Verwirklichung des Allgemeinen in der Versöhnung der Differenzen. Politik, der es darum im Ernst noch ginge, sollte deswegen … auf die schlechte Gleichheit heute, die Identität der Film- mit den Waffeninteressenten deuten, den bess</w:t>
      </w:r>
      <w:r w:rsidRPr="000A5D67">
        <w:rPr>
          <w:rFonts w:cs="Times New Roman"/>
        </w:rPr>
        <w:t>e</w:t>
      </w:r>
      <w:r w:rsidRPr="000A5D67">
        <w:rPr>
          <w:rFonts w:cs="Times New Roman"/>
        </w:rPr>
        <w:t xml:space="preserve">ren Zustand aber denken als den, in dem man ohne Angst verschieden sein kann.“ Noch einmal grenzt sich Adorno ab und setzt mit der Rede von der „Identität der Film- mit den Waffeninteressen“ provozierend die Nivellierung des Individuellen im Tausch mit der Vernichtung von Individuen im Krieg gleich. </w:t>
      </w:r>
      <w:r w:rsidR="003A08A1" w:rsidRPr="000A5D67">
        <w:rPr>
          <w:rFonts w:cs="Times New Roman"/>
        </w:rPr>
        <w:t xml:space="preserve">Korrespondierend zu </w:t>
      </w:r>
      <w:r w:rsidRPr="000A5D67">
        <w:rPr>
          <w:rFonts w:cs="Times New Roman"/>
        </w:rPr>
        <w:t xml:space="preserve">seiner Kritik </w:t>
      </w:r>
      <w:r w:rsidR="003A08A1" w:rsidRPr="000A5D67">
        <w:rPr>
          <w:rFonts w:cs="Times New Roman"/>
        </w:rPr>
        <w:t>lässt er aber auch in zwei Formulierungen eine Idee davon anklingen, w</w:t>
      </w:r>
      <w:r w:rsidR="00F16C77" w:rsidRPr="000A5D67">
        <w:rPr>
          <w:rFonts w:cs="Times New Roman"/>
        </w:rPr>
        <w:t xml:space="preserve">ie eine Gesellschaft, die den Identitätszwang hinter sich gelassen hat, aussehen könnte. Eine solche befreite Gesellschaft wäre eine, in der sich das Allgemeine in der Versöhnung der Differenzen verwirklichen würde. In ihr könne man ohne Angst verschieden sein. Es handelt sich hier um eine der wenigen Stellen, in denen Adorno einen </w:t>
      </w:r>
      <w:r w:rsidR="00BC4B5F" w:rsidRPr="000A5D67">
        <w:rPr>
          <w:rFonts w:cs="Times New Roman"/>
        </w:rPr>
        <w:t xml:space="preserve">kurzen </w:t>
      </w:r>
      <w:r w:rsidR="00F16C77" w:rsidRPr="000A5D67">
        <w:rPr>
          <w:rFonts w:cs="Times New Roman"/>
        </w:rPr>
        <w:t>Blick über den gesellschaftlichen Ve</w:t>
      </w:r>
      <w:r w:rsidR="00F16C77" w:rsidRPr="000A5D67">
        <w:rPr>
          <w:rFonts w:cs="Times New Roman"/>
        </w:rPr>
        <w:t>r</w:t>
      </w:r>
      <w:r w:rsidR="00F16C77" w:rsidRPr="000A5D67">
        <w:rPr>
          <w:rFonts w:cs="Times New Roman"/>
        </w:rPr>
        <w:t>blendungszusammenhang</w:t>
      </w:r>
      <w:r w:rsidR="00F16C77" w:rsidRPr="000A5D67">
        <w:rPr>
          <w:rStyle w:val="Funotenzeichen"/>
          <w:rFonts w:cs="Times New Roman"/>
        </w:rPr>
        <w:footnoteReference w:id="19"/>
      </w:r>
      <w:r w:rsidR="00F16C77" w:rsidRPr="000A5D67">
        <w:rPr>
          <w:rFonts w:cs="Times New Roman"/>
        </w:rPr>
        <w:t xml:space="preserve"> hinaus gestattet: keine ausgemalte Utopie, von der er sich stets abg</w:t>
      </w:r>
      <w:r w:rsidR="00F16C77" w:rsidRPr="000A5D67">
        <w:rPr>
          <w:rFonts w:cs="Times New Roman"/>
        </w:rPr>
        <w:t>e</w:t>
      </w:r>
      <w:r w:rsidR="00F16C77" w:rsidRPr="000A5D67">
        <w:rPr>
          <w:rFonts w:cs="Times New Roman"/>
        </w:rPr>
        <w:t>grenzt hat</w:t>
      </w:r>
      <w:r w:rsidR="00CC3130" w:rsidRPr="000A5D67">
        <w:rPr>
          <w:rStyle w:val="Funotenzeichen"/>
          <w:rFonts w:cs="Times New Roman"/>
        </w:rPr>
        <w:footnoteReference w:id="20"/>
      </w:r>
      <w:r w:rsidR="00F16C77" w:rsidRPr="000A5D67">
        <w:rPr>
          <w:rFonts w:cs="Times New Roman"/>
        </w:rPr>
        <w:t xml:space="preserve">, </w:t>
      </w:r>
      <w:r w:rsidR="007202C1" w:rsidRPr="000A5D67">
        <w:rPr>
          <w:rFonts w:cs="Times New Roman"/>
        </w:rPr>
        <w:t xml:space="preserve">wohl </w:t>
      </w:r>
      <w:r w:rsidR="00F16C77" w:rsidRPr="000A5D67">
        <w:rPr>
          <w:rFonts w:cs="Times New Roman"/>
        </w:rPr>
        <w:t xml:space="preserve">aber </w:t>
      </w:r>
      <w:r w:rsidR="007202C1" w:rsidRPr="000A5D67">
        <w:rPr>
          <w:rFonts w:cs="Times New Roman"/>
        </w:rPr>
        <w:t xml:space="preserve">zwei </w:t>
      </w:r>
      <w:r w:rsidR="00F16C77" w:rsidRPr="000A5D67">
        <w:rPr>
          <w:rFonts w:cs="Times New Roman"/>
        </w:rPr>
        <w:t>Pinselstrich</w:t>
      </w:r>
      <w:r w:rsidR="007202C1" w:rsidRPr="000A5D67">
        <w:rPr>
          <w:rFonts w:cs="Times New Roman"/>
        </w:rPr>
        <w:t xml:space="preserve">e einer gesellschaftlichen </w:t>
      </w:r>
      <w:r w:rsidR="009662B2" w:rsidRPr="000A5D67">
        <w:rPr>
          <w:rFonts w:cs="Times New Roman"/>
        </w:rPr>
        <w:t>Emanzipation</w:t>
      </w:r>
      <w:r w:rsidR="007202C1" w:rsidRPr="000A5D67">
        <w:rPr>
          <w:rFonts w:cs="Times New Roman"/>
        </w:rPr>
        <w:t>.</w:t>
      </w:r>
    </w:p>
    <w:p w:rsidR="00255A3B" w:rsidRPr="000A5D67" w:rsidRDefault="009662B2" w:rsidP="00817C4B">
      <w:pPr>
        <w:spacing w:after="0" w:line="240" w:lineRule="auto"/>
        <w:ind w:firstLine="284"/>
        <w:rPr>
          <w:rFonts w:cs="Times New Roman"/>
        </w:rPr>
      </w:pPr>
      <w:r w:rsidRPr="000A5D67">
        <w:rPr>
          <w:rFonts w:cs="Times New Roman"/>
        </w:rPr>
        <w:t xml:space="preserve">Ohne Angst verschieden sein. Damit ist keine </w:t>
      </w:r>
      <w:r w:rsidR="002461E1" w:rsidRPr="000A5D67">
        <w:rPr>
          <w:rFonts w:cs="Times New Roman"/>
        </w:rPr>
        <w:t>sozial</w:t>
      </w:r>
      <w:r w:rsidR="001F225B" w:rsidRPr="000A5D67">
        <w:rPr>
          <w:rFonts w:cs="Times New Roman"/>
        </w:rPr>
        <w:t xml:space="preserve">romantische </w:t>
      </w:r>
      <w:r w:rsidRPr="000A5D67">
        <w:rPr>
          <w:rFonts w:cs="Times New Roman"/>
        </w:rPr>
        <w:t xml:space="preserve">Vorstellung </w:t>
      </w:r>
      <w:r w:rsidR="002461E1" w:rsidRPr="000A5D67">
        <w:rPr>
          <w:rFonts w:cs="Times New Roman"/>
        </w:rPr>
        <w:t xml:space="preserve">unbegrenzter </w:t>
      </w:r>
      <w:r w:rsidR="001F225B" w:rsidRPr="000A5D67">
        <w:rPr>
          <w:rFonts w:cs="Times New Roman"/>
        </w:rPr>
        <w:t>Ha</w:t>
      </w:r>
      <w:r w:rsidR="001F225B" w:rsidRPr="000A5D67">
        <w:rPr>
          <w:rFonts w:cs="Times New Roman"/>
        </w:rPr>
        <w:t>r</w:t>
      </w:r>
      <w:r w:rsidR="001F225B" w:rsidRPr="000A5D67">
        <w:rPr>
          <w:rFonts w:cs="Times New Roman"/>
        </w:rPr>
        <w:t xml:space="preserve">monie intendiert. Vielmehr geht es Adorno um die ausdrückliche Anerkennung von Differenzen ohne den Drang, diese einzuebnen. </w:t>
      </w:r>
      <w:r w:rsidR="002461E1" w:rsidRPr="000A5D67">
        <w:rPr>
          <w:rFonts w:cs="Times New Roman"/>
        </w:rPr>
        <w:t xml:space="preserve">Meist </w:t>
      </w:r>
      <w:r w:rsidR="00BC6C78" w:rsidRPr="000A5D67">
        <w:rPr>
          <w:rFonts w:cs="Times New Roman"/>
        </w:rPr>
        <w:t xml:space="preserve">gibt </w:t>
      </w:r>
      <w:r w:rsidR="00BC4B5F" w:rsidRPr="000A5D67">
        <w:rPr>
          <w:rFonts w:cs="Times New Roman"/>
        </w:rPr>
        <w:t xml:space="preserve">er </w:t>
      </w:r>
      <w:r w:rsidR="00BC6C78" w:rsidRPr="000A5D67">
        <w:rPr>
          <w:rFonts w:cs="Times New Roman"/>
        </w:rPr>
        <w:t xml:space="preserve">dieser Emanzipationsidee nur negativ, in der Gestalt von </w:t>
      </w:r>
      <w:r w:rsidR="00DD1AF6">
        <w:rPr>
          <w:rFonts w:cs="Times New Roman"/>
        </w:rPr>
        <w:t xml:space="preserve">Kritik </w:t>
      </w:r>
      <w:r w:rsidR="00BC6C78" w:rsidRPr="000A5D67">
        <w:rPr>
          <w:rFonts w:cs="Times New Roman"/>
        </w:rPr>
        <w:t xml:space="preserve">Raum. </w:t>
      </w:r>
      <w:r w:rsidR="001F225B" w:rsidRPr="000A5D67">
        <w:rPr>
          <w:rFonts w:cs="Times New Roman"/>
        </w:rPr>
        <w:t xml:space="preserve">In der ‚Dialektik der Aufklärung‘ nennen Horkheimer </w:t>
      </w:r>
      <w:r w:rsidR="00BC6C78" w:rsidRPr="000A5D67">
        <w:rPr>
          <w:rFonts w:cs="Times New Roman"/>
        </w:rPr>
        <w:t xml:space="preserve">und er </w:t>
      </w:r>
      <w:r w:rsidR="001F225B" w:rsidRPr="000A5D67">
        <w:rPr>
          <w:rFonts w:cs="Times New Roman"/>
        </w:rPr>
        <w:t>„die Abschaffung der Diss</w:t>
      </w:r>
      <w:r w:rsidR="001F225B" w:rsidRPr="000A5D67">
        <w:rPr>
          <w:rFonts w:cs="Times New Roman"/>
        </w:rPr>
        <w:t>o</w:t>
      </w:r>
      <w:r w:rsidR="001F225B" w:rsidRPr="000A5D67">
        <w:rPr>
          <w:rFonts w:cs="Times New Roman"/>
        </w:rPr>
        <w:t>nanz“ und „das Einziehen jeglicher negativen Gegeninstanz durch</w:t>
      </w:r>
      <w:r w:rsidR="00BC6C78" w:rsidRPr="000A5D67">
        <w:rPr>
          <w:rFonts w:cs="Times New Roman"/>
        </w:rPr>
        <w:t>s</w:t>
      </w:r>
      <w:r w:rsidR="001F225B" w:rsidRPr="000A5D67">
        <w:rPr>
          <w:rFonts w:cs="Times New Roman"/>
        </w:rPr>
        <w:t xml:space="preserve"> allmächtige Dasein“ eine „falsche Versöhnung“</w:t>
      </w:r>
      <w:r w:rsidR="001F225B" w:rsidRPr="000A5D67">
        <w:rPr>
          <w:rStyle w:val="Funotenzeichen"/>
          <w:rFonts w:cs="Times New Roman"/>
        </w:rPr>
        <w:footnoteReference w:id="21"/>
      </w:r>
      <w:r w:rsidR="001F225B" w:rsidRPr="000A5D67">
        <w:rPr>
          <w:rFonts w:cs="Times New Roman"/>
        </w:rPr>
        <w:t>.</w:t>
      </w:r>
      <w:r w:rsidR="00EC4E54" w:rsidRPr="000A5D67">
        <w:rPr>
          <w:rFonts w:cs="Times New Roman"/>
        </w:rPr>
        <w:t xml:space="preserve"> An einer anderen Stelle betrachten sie die „Versöhnung von Allgemeinem und B</w:t>
      </w:r>
      <w:r w:rsidR="00EC4E54" w:rsidRPr="000A5D67">
        <w:rPr>
          <w:rFonts w:cs="Times New Roman"/>
        </w:rPr>
        <w:t>e</w:t>
      </w:r>
      <w:r w:rsidR="00EC4E54" w:rsidRPr="000A5D67">
        <w:rPr>
          <w:rFonts w:cs="Times New Roman"/>
        </w:rPr>
        <w:lastRenderedPageBreak/>
        <w:t xml:space="preserve">sonderem“ dann als </w:t>
      </w:r>
      <w:r w:rsidR="002461E1" w:rsidRPr="000A5D67">
        <w:rPr>
          <w:rFonts w:cs="Times New Roman"/>
        </w:rPr>
        <w:t>misslungen</w:t>
      </w:r>
      <w:r w:rsidR="00EC4E54" w:rsidRPr="000A5D67">
        <w:rPr>
          <w:rFonts w:cs="Times New Roman"/>
        </w:rPr>
        <w:t>, wenn „es zur Spannung zwischen den Polen gar nicht mehr kommt: die Extreme, die sich berühren, sind in trübe Identität übergegangen, das Allgemeine kann das B</w:t>
      </w:r>
      <w:r w:rsidR="00EC4E54" w:rsidRPr="000A5D67">
        <w:rPr>
          <w:rFonts w:cs="Times New Roman"/>
        </w:rPr>
        <w:t>e</w:t>
      </w:r>
      <w:r w:rsidR="00EC4E54" w:rsidRPr="000A5D67">
        <w:rPr>
          <w:rFonts w:cs="Times New Roman"/>
        </w:rPr>
        <w:t>sondere ersetzen und umgekehrt“</w:t>
      </w:r>
      <w:r w:rsidR="00EC4E54" w:rsidRPr="000A5D67">
        <w:rPr>
          <w:rStyle w:val="Funotenzeichen"/>
          <w:rFonts w:cs="Times New Roman"/>
        </w:rPr>
        <w:footnoteReference w:id="22"/>
      </w:r>
      <w:r w:rsidR="00255A3B" w:rsidRPr="000A5D67">
        <w:rPr>
          <w:rFonts w:cs="Times New Roman"/>
        </w:rPr>
        <w:t>.</w:t>
      </w:r>
      <w:r w:rsidR="002461E1" w:rsidRPr="000A5D67">
        <w:rPr>
          <w:rFonts w:cs="Times New Roman"/>
        </w:rPr>
        <w:t xml:space="preserve"> </w:t>
      </w:r>
      <w:r w:rsidR="00EC4E54" w:rsidRPr="000A5D67">
        <w:rPr>
          <w:rFonts w:cs="Times New Roman"/>
        </w:rPr>
        <w:t xml:space="preserve">Immer wieder </w:t>
      </w:r>
      <w:r w:rsidR="00255A3B" w:rsidRPr="000A5D67">
        <w:rPr>
          <w:rFonts w:cs="Times New Roman"/>
        </w:rPr>
        <w:t xml:space="preserve">kommt nur in </w:t>
      </w:r>
      <w:r w:rsidR="00DD1AF6">
        <w:rPr>
          <w:rFonts w:cs="Times New Roman"/>
        </w:rPr>
        <w:t xml:space="preserve">negativen Formulierungen </w:t>
      </w:r>
      <w:r w:rsidR="00EC4E54" w:rsidRPr="000A5D67">
        <w:rPr>
          <w:rFonts w:cs="Times New Roman"/>
        </w:rPr>
        <w:t xml:space="preserve">zum Ausdruck, worin </w:t>
      </w:r>
      <w:r w:rsidR="002461E1" w:rsidRPr="000A5D67">
        <w:rPr>
          <w:rFonts w:cs="Times New Roman"/>
        </w:rPr>
        <w:t xml:space="preserve">wirkliche </w:t>
      </w:r>
      <w:r w:rsidR="00EC4E54" w:rsidRPr="000A5D67">
        <w:rPr>
          <w:rFonts w:cs="Times New Roman"/>
        </w:rPr>
        <w:t xml:space="preserve">Versöhnung </w:t>
      </w:r>
      <w:r w:rsidR="002461E1" w:rsidRPr="000A5D67">
        <w:rPr>
          <w:rFonts w:cs="Times New Roman"/>
        </w:rPr>
        <w:t>bestünde</w:t>
      </w:r>
      <w:r w:rsidR="00EC4E54" w:rsidRPr="000A5D67">
        <w:rPr>
          <w:rFonts w:cs="Times New Roman"/>
        </w:rPr>
        <w:t xml:space="preserve">: </w:t>
      </w:r>
      <w:r w:rsidR="002461E1" w:rsidRPr="000A5D67">
        <w:rPr>
          <w:rFonts w:cs="Times New Roman"/>
        </w:rPr>
        <w:t xml:space="preserve">in der Anerkennung des Besonderen, Individuellen und vom Allgemeinen Abweichenden. </w:t>
      </w:r>
      <w:r w:rsidR="00255A3B" w:rsidRPr="000A5D67">
        <w:rPr>
          <w:rFonts w:cs="Times New Roman"/>
        </w:rPr>
        <w:t>Die Formulierungen lassen erkennen, dass Anerkennung</w:t>
      </w:r>
      <w:r w:rsidR="006F2BDB" w:rsidRPr="000A5D67">
        <w:rPr>
          <w:rFonts w:cs="Times New Roman"/>
        </w:rPr>
        <w:t>sve</w:t>
      </w:r>
      <w:r w:rsidR="006F2BDB" w:rsidRPr="000A5D67">
        <w:rPr>
          <w:rFonts w:cs="Times New Roman"/>
        </w:rPr>
        <w:t>r</w:t>
      </w:r>
      <w:r w:rsidR="006F2BDB" w:rsidRPr="000A5D67">
        <w:rPr>
          <w:rFonts w:cs="Times New Roman"/>
        </w:rPr>
        <w:t>hältnisse</w:t>
      </w:r>
      <w:r w:rsidR="00255A3B" w:rsidRPr="000A5D67">
        <w:rPr>
          <w:rFonts w:cs="Times New Roman"/>
        </w:rPr>
        <w:t xml:space="preserve"> auch Konflikte, G</w:t>
      </w:r>
      <w:r w:rsidR="006F2BDB" w:rsidRPr="000A5D67">
        <w:rPr>
          <w:rFonts w:cs="Times New Roman"/>
        </w:rPr>
        <w:t>egensätze</w:t>
      </w:r>
      <w:r w:rsidR="00255A3B" w:rsidRPr="000A5D67">
        <w:rPr>
          <w:rFonts w:cs="Times New Roman"/>
        </w:rPr>
        <w:t xml:space="preserve"> und Dissonanzen </w:t>
      </w:r>
      <w:r w:rsidR="006F2BDB" w:rsidRPr="000A5D67">
        <w:rPr>
          <w:rFonts w:cs="Times New Roman"/>
        </w:rPr>
        <w:t>bedeuten</w:t>
      </w:r>
      <w:r w:rsidR="00255A3B" w:rsidRPr="000A5D67">
        <w:rPr>
          <w:rFonts w:cs="Times New Roman"/>
        </w:rPr>
        <w:t>. Auch eine emanzipierte Gesel</w:t>
      </w:r>
      <w:r w:rsidR="00255A3B" w:rsidRPr="000A5D67">
        <w:rPr>
          <w:rFonts w:cs="Times New Roman"/>
        </w:rPr>
        <w:t>l</w:t>
      </w:r>
      <w:r w:rsidR="00255A3B" w:rsidRPr="000A5D67">
        <w:rPr>
          <w:rFonts w:cs="Times New Roman"/>
        </w:rPr>
        <w:t xml:space="preserve">schaft bleibt mithin eine Konfliktgesellschaft, in der die Differenzen </w:t>
      </w:r>
      <w:r w:rsidR="006F2BDB" w:rsidRPr="000A5D67">
        <w:rPr>
          <w:rFonts w:cs="Times New Roman"/>
        </w:rPr>
        <w:t xml:space="preserve">nicht </w:t>
      </w:r>
      <w:r w:rsidR="00255A3B" w:rsidRPr="000A5D67">
        <w:rPr>
          <w:rFonts w:cs="Times New Roman"/>
        </w:rPr>
        <w:t xml:space="preserve">eingeebnet </w:t>
      </w:r>
      <w:r w:rsidR="006F2BDB" w:rsidRPr="000A5D67">
        <w:rPr>
          <w:rFonts w:cs="Times New Roman"/>
        </w:rPr>
        <w:t>und überspielt werden, sondern zur Geltung kommen</w:t>
      </w:r>
      <w:r w:rsidR="00255A3B" w:rsidRPr="000A5D67">
        <w:rPr>
          <w:rFonts w:cs="Times New Roman"/>
        </w:rPr>
        <w:t>.</w:t>
      </w:r>
    </w:p>
    <w:p w:rsidR="00BC693A" w:rsidRPr="000A5D67" w:rsidRDefault="002461E1" w:rsidP="00817C4B">
      <w:pPr>
        <w:spacing w:after="0" w:line="240" w:lineRule="auto"/>
        <w:ind w:firstLine="284"/>
        <w:rPr>
          <w:rFonts w:cs="Times New Roman"/>
        </w:rPr>
      </w:pPr>
      <w:r w:rsidRPr="000A5D67">
        <w:rPr>
          <w:rFonts w:cs="Times New Roman"/>
        </w:rPr>
        <w:t xml:space="preserve">In seinem Plädoyer für Differenz </w:t>
      </w:r>
      <w:r w:rsidR="00255A3B" w:rsidRPr="000A5D67">
        <w:rPr>
          <w:rFonts w:cs="Times New Roman"/>
        </w:rPr>
        <w:t xml:space="preserve">betrachtet Adorno die </w:t>
      </w:r>
      <w:r w:rsidR="00387E72" w:rsidRPr="000A5D67">
        <w:rPr>
          <w:rFonts w:cs="Times New Roman"/>
        </w:rPr>
        <w:t xml:space="preserve">Individuen </w:t>
      </w:r>
      <w:r w:rsidR="00255A3B" w:rsidRPr="000A5D67">
        <w:rPr>
          <w:rFonts w:cs="Times New Roman"/>
        </w:rPr>
        <w:t>aber nicht als isolierte Subje</w:t>
      </w:r>
      <w:r w:rsidR="00255A3B" w:rsidRPr="000A5D67">
        <w:rPr>
          <w:rFonts w:cs="Times New Roman"/>
        </w:rPr>
        <w:t>k</w:t>
      </w:r>
      <w:r w:rsidR="00255A3B" w:rsidRPr="000A5D67">
        <w:rPr>
          <w:rFonts w:cs="Times New Roman"/>
        </w:rPr>
        <w:t xml:space="preserve">te. Vielmehr geht es ihm um </w:t>
      </w:r>
      <w:r w:rsidR="006F2BDB" w:rsidRPr="000A5D67">
        <w:rPr>
          <w:rFonts w:cs="Times New Roman"/>
        </w:rPr>
        <w:t xml:space="preserve">die Gestaltung von </w:t>
      </w:r>
      <w:r w:rsidR="00255A3B" w:rsidRPr="000A5D67">
        <w:rPr>
          <w:rFonts w:cs="Times New Roman"/>
        </w:rPr>
        <w:t xml:space="preserve">Beziehungen, in denen </w:t>
      </w:r>
      <w:r w:rsidR="006F2BDB" w:rsidRPr="000A5D67">
        <w:rPr>
          <w:rFonts w:cs="Times New Roman"/>
        </w:rPr>
        <w:t xml:space="preserve">Menschen </w:t>
      </w:r>
      <w:r w:rsidR="00255A3B" w:rsidRPr="000A5D67">
        <w:rPr>
          <w:rFonts w:cs="Times New Roman"/>
        </w:rPr>
        <w:t xml:space="preserve">die Andersheit der Anderen </w:t>
      </w:r>
      <w:r w:rsidR="006F2BDB" w:rsidRPr="000A5D67">
        <w:rPr>
          <w:rFonts w:cs="Times New Roman"/>
        </w:rPr>
        <w:t xml:space="preserve">achten und sich ihnen zugleich in </w:t>
      </w:r>
      <w:r w:rsidR="00255A3B" w:rsidRPr="000A5D67">
        <w:rPr>
          <w:rFonts w:cs="Times New Roman"/>
        </w:rPr>
        <w:t xml:space="preserve">ihrer jeweiligen Eigenheit </w:t>
      </w:r>
      <w:r w:rsidR="006F2BDB" w:rsidRPr="000A5D67">
        <w:rPr>
          <w:rFonts w:cs="Times New Roman"/>
        </w:rPr>
        <w:t xml:space="preserve">öffnen. In den ‚Minima </w:t>
      </w:r>
      <w:proofErr w:type="spellStart"/>
      <w:r w:rsidR="006F2BDB" w:rsidRPr="000A5D67">
        <w:rPr>
          <w:rFonts w:cs="Times New Roman"/>
        </w:rPr>
        <w:t>Moralia</w:t>
      </w:r>
      <w:proofErr w:type="spellEnd"/>
      <w:r w:rsidR="006F2BDB" w:rsidRPr="000A5D67">
        <w:rPr>
          <w:rFonts w:cs="Times New Roman"/>
        </w:rPr>
        <w:t xml:space="preserve">‘ wird das </w:t>
      </w:r>
      <w:r w:rsidR="006F2BDB" w:rsidRPr="000A5D67">
        <w:rPr>
          <w:rFonts w:cs="Times New Roman"/>
          <w:i/>
        </w:rPr>
        <w:t>Schenken</w:t>
      </w:r>
      <w:r w:rsidR="006F2BDB" w:rsidRPr="000A5D67">
        <w:rPr>
          <w:rFonts w:cs="Times New Roman"/>
        </w:rPr>
        <w:t xml:space="preserve"> zum Paradigma für diejenige Beziehung, die im Anderen zu sich selbst kommt</w:t>
      </w:r>
      <w:r w:rsidR="00BC693A" w:rsidRPr="000A5D67">
        <w:rPr>
          <w:rFonts w:cs="Times New Roman"/>
        </w:rPr>
        <w:t>. Wirkliches Schenken, so führt Adorno hier aus, hat „sein Glück in der Imagination des Glücks des Beschenkten. Es heißt wählen, Zeit aufwenden, aus seinem Weg gehen, den anderen als Subjekt denken.“</w:t>
      </w:r>
      <w:r w:rsidR="00BC693A" w:rsidRPr="000A5D67">
        <w:rPr>
          <w:rStyle w:val="Funotenzeichen"/>
          <w:rFonts w:cs="Times New Roman"/>
        </w:rPr>
        <w:footnoteReference w:id="23"/>
      </w:r>
      <w:r w:rsidR="00BC693A" w:rsidRPr="000A5D67">
        <w:rPr>
          <w:rFonts w:cs="Times New Roman"/>
        </w:rPr>
        <w:t xml:space="preserve"> Dazu sei unter der Herrschaft des Tauschprinzips kaum jemand mehr fähig. Das Schenken sei aber eine Metapher wahrhafter Versöhnung. „Alle nicht entstellte Beziehung, ja vielleicht das Versöhnende am organischen Leben selber, ist ein Schenken.“</w:t>
      </w:r>
      <w:r w:rsidR="00BC693A" w:rsidRPr="000A5D67">
        <w:rPr>
          <w:rStyle w:val="Funotenzeichen"/>
          <w:rFonts w:cs="Times New Roman"/>
        </w:rPr>
        <w:footnoteReference w:id="24"/>
      </w:r>
      <w:r w:rsidR="00BC693A" w:rsidRPr="000A5D67">
        <w:rPr>
          <w:rFonts w:cs="Times New Roman"/>
        </w:rPr>
        <w:t xml:space="preserve"> </w:t>
      </w:r>
    </w:p>
    <w:p w:rsidR="00AB19DF" w:rsidRPr="000A5D67" w:rsidRDefault="00915D17" w:rsidP="00817C4B">
      <w:pPr>
        <w:spacing w:after="0" w:line="240" w:lineRule="auto"/>
        <w:ind w:firstLine="284"/>
        <w:rPr>
          <w:rFonts w:cs="Times New Roman"/>
        </w:rPr>
      </w:pPr>
      <w:r w:rsidRPr="000A5D67">
        <w:rPr>
          <w:rFonts w:cs="Times New Roman"/>
        </w:rPr>
        <w:t xml:space="preserve">Die Beziehung zwischen Individuen, die Adorno an der Metapher des Schenkens erläutert, setzt </w:t>
      </w:r>
      <w:r w:rsidR="00DF0E4B" w:rsidRPr="000A5D67">
        <w:rPr>
          <w:rFonts w:cs="Times New Roman"/>
        </w:rPr>
        <w:t xml:space="preserve">zugleich </w:t>
      </w:r>
      <w:r w:rsidRPr="000A5D67">
        <w:rPr>
          <w:rFonts w:cs="Times New Roman"/>
        </w:rPr>
        <w:t>differenzsensible Wahrnehmungs</w:t>
      </w:r>
      <w:r w:rsidR="000F732B" w:rsidRPr="000A5D67">
        <w:rPr>
          <w:rFonts w:cs="Times New Roman"/>
        </w:rPr>
        <w:t>- und Erkenntnis</w:t>
      </w:r>
      <w:r w:rsidRPr="000A5D67">
        <w:rPr>
          <w:rFonts w:cs="Times New Roman"/>
        </w:rPr>
        <w:t>muster voraus. In der ‚Dialektik der Au</w:t>
      </w:r>
      <w:r w:rsidRPr="000A5D67">
        <w:rPr>
          <w:rFonts w:cs="Times New Roman"/>
        </w:rPr>
        <w:t>f</w:t>
      </w:r>
      <w:r w:rsidRPr="000A5D67">
        <w:rPr>
          <w:rFonts w:cs="Times New Roman"/>
        </w:rPr>
        <w:t xml:space="preserve">klärung‘ </w:t>
      </w:r>
      <w:r w:rsidR="00387E72" w:rsidRPr="000A5D67">
        <w:rPr>
          <w:rFonts w:cs="Times New Roman"/>
        </w:rPr>
        <w:t xml:space="preserve">wird </w:t>
      </w:r>
      <w:r w:rsidR="0071329A" w:rsidRPr="000A5D67">
        <w:rPr>
          <w:rFonts w:cs="Times New Roman"/>
        </w:rPr>
        <w:t xml:space="preserve">diese Erkenntnisform </w:t>
      </w:r>
      <w:r w:rsidR="0071329A" w:rsidRPr="000A5D67">
        <w:rPr>
          <w:rFonts w:cs="Times New Roman"/>
          <w:i/>
        </w:rPr>
        <w:t>bewusste</w:t>
      </w:r>
      <w:r w:rsidR="00DF0E4B" w:rsidRPr="000A5D67">
        <w:rPr>
          <w:rFonts w:cs="Times New Roman"/>
          <w:i/>
        </w:rPr>
        <w:t xml:space="preserve"> Projektion</w:t>
      </w:r>
      <w:r w:rsidR="00387E72" w:rsidRPr="000A5D67">
        <w:rPr>
          <w:rFonts w:cs="Times New Roman"/>
          <w:i/>
        </w:rPr>
        <w:t xml:space="preserve"> </w:t>
      </w:r>
      <w:r w:rsidR="00387E72" w:rsidRPr="000A5D67">
        <w:rPr>
          <w:rFonts w:cs="Times New Roman"/>
        </w:rPr>
        <w:t>genannt</w:t>
      </w:r>
      <w:r w:rsidR="00DF0E4B" w:rsidRPr="000A5D67">
        <w:rPr>
          <w:rFonts w:cs="Times New Roman"/>
        </w:rPr>
        <w:t>. „In gewissem Sinn ist alles Wah</w:t>
      </w:r>
      <w:r w:rsidR="00DF0E4B" w:rsidRPr="000A5D67">
        <w:rPr>
          <w:rFonts w:cs="Times New Roman"/>
        </w:rPr>
        <w:t>r</w:t>
      </w:r>
      <w:r w:rsidR="00DF0E4B" w:rsidRPr="000A5D67">
        <w:rPr>
          <w:rFonts w:cs="Times New Roman"/>
        </w:rPr>
        <w:t>nehmen Projizieren“</w:t>
      </w:r>
      <w:r w:rsidR="00DF0E4B" w:rsidRPr="000A5D67">
        <w:rPr>
          <w:rStyle w:val="Funotenzeichen"/>
          <w:rFonts w:cs="Times New Roman"/>
        </w:rPr>
        <w:footnoteReference w:id="25"/>
      </w:r>
      <w:r w:rsidR="00DF0E4B" w:rsidRPr="000A5D67">
        <w:rPr>
          <w:rFonts w:cs="Times New Roman"/>
        </w:rPr>
        <w:t xml:space="preserve">, formulieren </w:t>
      </w:r>
      <w:r w:rsidR="00DD1AF6">
        <w:rPr>
          <w:rFonts w:cs="Times New Roman"/>
        </w:rPr>
        <w:t xml:space="preserve">Adorno und Horkheimer </w:t>
      </w:r>
      <w:r w:rsidR="00DF0E4B" w:rsidRPr="000A5D67">
        <w:rPr>
          <w:rFonts w:cs="Times New Roman"/>
        </w:rPr>
        <w:t>als Ausgangspunkt ihrer erkenntnisthe</w:t>
      </w:r>
      <w:r w:rsidR="00DF0E4B" w:rsidRPr="000A5D67">
        <w:rPr>
          <w:rFonts w:cs="Times New Roman"/>
        </w:rPr>
        <w:t>o</w:t>
      </w:r>
      <w:r w:rsidR="00DF0E4B" w:rsidRPr="000A5D67">
        <w:rPr>
          <w:rFonts w:cs="Times New Roman"/>
        </w:rPr>
        <w:t>retischen Erwägungen. Zwischen dem Subjekt und dem Phänomen, auf das sich seine Erkenntnisb</w:t>
      </w:r>
      <w:r w:rsidR="00DF0E4B" w:rsidRPr="000A5D67">
        <w:rPr>
          <w:rFonts w:cs="Times New Roman"/>
        </w:rPr>
        <w:t>e</w:t>
      </w:r>
      <w:r w:rsidR="00DF0E4B" w:rsidRPr="000A5D67">
        <w:rPr>
          <w:rFonts w:cs="Times New Roman"/>
        </w:rPr>
        <w:t>mühungen richten, „klafft ein Abgrund, den das Subjekt, auf eigene Gefahr, überbrücken muss.“</w:t>
      </w:r>
      <w:r w:rsidR="000F732B" w:rsidRPr="000A5D67">
        <w:rPr>
          <w:rStyle w:val="Funotenzeichen"/>
          <w:rFonts w:cs="Times New Roman"/>
        </w:rPr>
        <w:footnoteReference w:id="26"/>
      </w:r>
      <w:r w:rsidR="00DF0E4B" w:rsidRPr="000A5D67">
        <w:rPr>
          <w:rFonts w:cs="Times New Roman"/>
        </w:rPr>
        <w:t xml:space="preserve"> Ohne die Projektion eigener </w:t>
      </w:r>
      <w:r w:rsidR="000F732B" w:rsidRPr="000A5D67">
        <w:rPr>
          <w:rFonts w:cs="Times New Roman"/>
        </w:rPr>
        <w:t>„Begriffe und Urteile“ komm</w:t>
      </w:r>
      <w:r w:rsidR="004B6BB3">
        <w:rPr>
          <w:rFonts w:cs="Times New Roman"/>
        </w:rPr>
        <w:t>e</w:t>
      </w:r>
      <w:r w:rsidR="000F732B" w:rsidRPr="000A5D67">
        <w:rPr>
          <w:rFonts w:cs="Times New Roman"/>
        </w:rPr>
        <w:t xml:space="preserve"> keine Erkenntnis zustande. Das Subjekt m</w:t>
      </w:r>
      <w:r w:rsidR="004B6BB3">
        <w:rPr>
          <w:rFonts w:cs="Times New Roman"/>
        </w:rPr>
        <w:t>ü</w:t>
      </w:r>
      <w:r w:rsidR="000F732B" w:rsidRPr="000A5D67">
        <w:rPr>
          <w:rFonts w:cs="Times New Roman"/>
        </w:rPr>
        <w:t>ss</w:t>
      </w:r>
      <w:r w:rsidR="004B6BB3">
        <w:rPr>
          <w:rFonts w:cs="Times New Roman"/>
        </w:rPr>
        <w:t>e</w:t>
      </w:r>
      <w:r w:rsidR="00DF0E4B" w:rsidRPr="000A5D67">
        <w:rPr>
          <w:rFonts w:cs="Times New Roman"/>
        </w:rPr>
        <w:t xml:space="preserve"> </w:t>
      </w:r>
      <w:r w:rsidR="000F732B" w:rsidRPr="000A5D67">
        <w:rPr>
          <w:rFonts w:cs="Times New Roman"/>
        </w:rPr>
        <w:t>dem Phänomen „</w:t>
      </w:r>
      <w:r w:rsidR="00DF0E4B" w:rsidRPr="000A5D67">
        <w:rPr>
          <w:rFonts w:cs="Times New Roman"/>
        </w:rPr>
        <w:t xml:space="preserve">mehr zurückgeben, als es von ihm erhält. Das Subjekt schafft die Welt außer ihm noch einmal aus den Spuren, die sie in seinen Sinnen </w:t>
      </w:r>
      <w:proofErr w:type="spellStart"/>
      <w:r w:rsidR="00DF0E4B" w:rsidRPr="000A5D67">
        <w:rPr>
          <w:rFonts w:cs="Times New Roman"/>
        </w:rPr>
        <w:t>zurückläßt</w:t>
      </w:r>
      <w:proofErr w:type="spellEnd"/>
      <w:r w:rsidR="00DF0E4B" w:rsidRPr="000A5D67">
        <w:rPr>
          <w:rFonts w:cs="Times New Roman"/>
        </w:rPr>
        <w:t>.“</w:t>
      </w:r>
      <w:r w:rsidR="00DF0E4B" w:rsidRPr="000A5D67">
        <w:rPr>
          <w:rStyle w:val="Funotenzeichen"/>
          <w:rFonts w:cs="Times New Roman"/>
        </w:rPr>
        <w:footnoteReference w:id="27"/>
      </w:r>
      <w:r w:rsidR="004B6BB3">
        <w:rPr>
          <w:rFonts w:cs="Times New Roman"/>
        </w:rPr>
        <w:t xml:space="preserve"> Allerdings erfordere</w:t>
      </w:r>
      <w:r w:rsidR="000F732B" w:rsidRPr="000A5D67">
        <w:rPr>
          <w:rFonts w:cs="Times New Roman"/>
        </w:rPr>
        <w:t xml:space="preserve"> dieser projektive Erkenntnisakt von der erkennenden Person eine </w:t>
      </w:r>
      <w:r w:rsidR="0071329A" w:rsidRPr="000A5D67">
        <w:rPr>
          <w:rFonts w:cs="Times New Roman"/>
        </w:rPr>
        <w:t xml:space="preserve">Reflexionsleistung: </w:t>
      </w:r>
      <w:r w:rsidR="00761CFB" w:rsidRPr="000A5D67">
        <w:rPr>
          <w:rFonts w:cs="Times New Roman"/>
        </w:rPr>
        <w:t xml:space="preserve">Sie </w:t>
      </w:r>
      <w:r w:rsidR="004B6BB3">
        <w:rPr>
          <w:rFonts w:cs="Times New Roman"/>
        </w:rPr>
        <w:t>mü</w:t>
      </w:r>
      <w:r w:rsidR="0071329A" w:rsidRPr="000A5D67">
        <w:rPr>
          <w:rFonts w:cs="Times New Roman"/>
        </w:rPr>
        <w:t>ss</w:t>
      </w:r>
      <w:r w:rsidR="004B6BB3">
        <w:rPr>
          <w:rFonts w:cs="Times New Roman"/>
        </w:rPr>
        <w:t>e</w:t>
      </w:r>
      <w:r w:rsidR="0071329A" w:rsidRPr="000A5D67">
        <w:rPr>
          <w:rFonts w:cs="Times New Roman"/>
        </w:rPr>
        <w:t xml:space="preserve"> </w:t>
      </w:r>
      <w:r w:rsidR="00413227" w:rsidRPr="000A5D67">
        <w:rPr>
          <w:rFonts w:cs="Times New Roman"/>
        </w:rPr>
        <w:t>die Ve</w:t>
      </w:r>
      <w:r w:rsidR="00413227" w:rsidRPr="000A5D67">
        <w:rPr>
          <w:rFonts w:cs="Times New Roman"/>
        </w:rPr>
        <w:t>r</w:t>
      </w:r>
      <w:r w:rsidR="00413227" w:rsidRPr="000A5D67">
        <w:rPr>
          <w:rFonts w:cs="Times New Roman"/>
        </w:rPr>
        <w:t>schränkung zwischen dem Projizierten un</w:t>
      </w:r>
      <w:r w:rsidR="00821BFE" w:rsidRPr="000A5D67">
        <w:rPr>
          <w:rFonts w:cs="Times New Roman"/>
        </w:rPr>
        <w:t xml:space="preserve">d dem Empfangenen reflektieren. </w:t>
      </w:r>
      <w:r w:rsidR="004B6BB3">
        <w:rPr>
          <w:rFonts w:cs="Times New Roman"/>
        </w:rPr>
        <w:t>Im Antisemitismus falle</w:t>
      </w:r>
      <w:r w:rsidR="00413227" w:rsidRPr="000A5D67">
        <w:rPr>
          <w:rFonts w:cs="Times New Roman"/>
        </w:rPr>
        <w:t xml:space="preserve"> diese Reflexion aus. Er ist für Horkheimer und Adorno eine </w:t>
      </w:r>
      <w:proofErr w:type="spellStart"/>
      <w:r w:rsidR="00413227" w:rsidRPr="000A5D67">
        <w:rPr>
          <w:rFonts w:cs="Times New Roman"/>
        </w:rPr>
        <w:t>pathische</w:t>
      </w:r>
      <w:proofErr w:type="spellEnd"/>
      <w:r w:rsidR="00413227" w:rsidRPr="000A5D67">
        <w:rPr>
          <w:rFonts w:cs="Times New Roman"/>
        </w:rPr>
        <w:t xml:space="preserve"> Projektion, in der </w:t>
      </w:r>
      <w:r w:rsidR="0071329A" w:rsidRPr="000A5D67">
        <w:rPr>
          <w:rFonts w:cs="Times New Roman"/>
        </w:rPr>
        <w:t xml:space="preserve">das Ich </w:t>
      </w:r>
      <w:r w:rsidR="00413227" w:rsidRPr="000A5D67">
        <w:rPr>
          <w:rFonts w:cs="Times New Roman"/>
        </w:rPr>
        <w:t>innere Aggressionen „</w:t>
      </w:r>
      <w:r w:rsidR="0071329A" w:rsidRPr="000A5D67">
        <w:rPr>
          <w:rFonts w:cs="Times New Roman"/>
        </w:rPr>
        <w:t>als böse Inten</w:t>
      </w:r>
      <w:r w:rsidR="000F732B" w:rsidRPr="000A5D67">
        <w:rPr>
          <w:rFonts w:cs="Times New Roman"/>
        </w:rPr>
        <w:t>tionen in die Außenwelt</w:t>
      </w:r>
      <w:r w:rsidR="00413227" w:rsidRPr="000A5D67">
        <w:rPr>
          <w:rFonts w:cs="Times New Roman"/>
        </w:rPr>
        <w:t>“</w:t>
      </w:r>
      <w:r w:rsidR="00413227" w:rsidRPr="000A5D67">
        <w:rPr>
          <w:rStyle w:val="Funotenzeichen"/>
          <w:rFonts w:cs="Times New Roman"/>
        </w:rPr>
        <w:t xml:space="preserve"> </w:t>
      </w:r>
      <w:r w:rsidR="00413227" w:rsidRPr="000A5D67">
        <w:rPr>
          <w:rStyle w:val="Funotenzeichen"/>
          <w:rFonts w:cs="Times New Roman"/>
        </w:rPr>
        <w:footnoteReference w:id="28"/>
      </w:r>
      <w:r w:rsidR="00413227" w:rsidRPr="000A5D67">
        <w:rPr>
          <w:rFonts w:cs="Times New Roman"/>
        </w:rPr>
        <w:t xml:space="preserve"> projiziert</w:t>
      </w:r>
      <w:r w:rsidR="0071329A" w:rsidRPr="000A5D67">
        <w:rPr>
          <w:rFonts w:cs="Times New Roman"/>
        </w:rPr>
        <w:t xml:space="preserve"> und </w:t>
      </w:r>
      <w:r w:rsidR="00413227" w:rsidRPr="000A5D67">
        <w:rPr>
          <w:rFonts w:cs="Times New Roman"/>
        </w:rPr>
        <w:t xml:space="preserve">dort bekämpft. Die </w:t>
      </w:r>
      <w:r w:rsidR="00413227" w:rsidRPr="000A5D67">
        <w:rPr>
          <w:rFonts w:cs="Times New Roman"/>
          <w:i/>
        </w:rPr>
        <w:t>bewusste Projektion</w:t>
      </w:r>
      <w:r w:rsidR="00413227" w:rsidRPr="000A5D67">
        <w:rPr>
          <w:rFonts w:cs="Times New Roman"/>
        </w:rPr>
        <w:t xml:space="preserve"> </w:t>
      </w:r>
      <w:r w:rsidR="004B6BB3">
        <w:rPr>
          <w:rFonts w:cs="Times New Roman"/>
        </w:rPr>
        <w:t>erkenne</w:t>
      </w:r>
      <w:r w:rsidR="00821BFE" w:rsidRPr="000A5D67">
        <w:rPr>
          <w:rFonts w:cs="Times New Roman"/>
        </w:rPr>
        <w:t xml:space="preserve"> demgegenüber die wechselseitige Vermittlung. Sie </w:t>
      </w:r>
      <w:r w:rsidR="004B6BB3">
        <w:rPr>
          <w:rFonts w:cs="Times New Roman"/>
        </w:rPr>
        <w:t xml:space="preserve">sei </w:t>
      </w:r>
      <w:r w:rsidR="00821BFE" w:rsidRPr="000A5D67">
        <w:rPr>
          <w:rFonts w:cs="Times New Roman"/>
        </w:rPr>
        <w:t xml:space="preserve">die Voraussetzung dafür, Vorurteile zu erkennen und zu überwinden. Im „reflektierten Gegensatz“ von Wahrnehmung und Gegenstand „zeigt die Möglichkeit der Versöhnung sich an. Die Unterscheidung geschieht im Subjekt, das die Außenwelt im eigenen </w:t>
      </w:r>
      <w:proofErr w:type="spellStart"/>
      <w:r w:rsidR="00821BFE" w:rsidRPr="000A5D67">
        <w:rPr>
          <w:rFonts w:cs="Times New Roman"/>
        </w:rPr>
        <w:t>Bewußtsein</w:t>
      </w:r>
      <w:proofErr w:type="spellEnd"/>
      <w:r w:rsidR="00821BFE" w:rsidRPr="000A5D67">
        <w:rPr>
          <w:rFonts w:cs="Times New Roman"/>
        </w:rPr>
        <w:t xml:space="preserve"> hat und doch als anderes erkennt. Daher vollzieht sich jenes Reflektieren, das Leben der Vernunft, als </w:t>
      </w:r>
      <w:proofErr w:type="spellStart"/>
      <w:r w:rsidR="00821BFE" w:rsidRPr="000A5D67">
        <w:rPr>
          <w:rFonts w:cs="Times New Roman"/>
        </w:rPr>
        <w:t>bewußte</w:t>
      </w:r>
      <w:proofErr w:type="spellEnd"/>
      <w:r w:rsidR="00821BFE" w:rsidRPr="000A5D67">
        <w:rPr>
          <w:rFonts w:cs="Times New Roman"/>
        </w:rPr>
        <w:t xml:space="preserve"> Projektion.“</w:t>
      </w:r>
      <w:r w:rsidR="00821BFE" w:rsidRPr="000A5D67">
        <w:rPr>
          <w:rStyle w:val="Funotenzeichen"/>
          <w:rFonts w:cs="Times New Roman"/>
        </w:rPr>
        <w:footnoteReference w:id="29"/>
      </w:r>
      <w:r w:rsidR="00821BFE" w:rsidRPr="000A5D67">
        <w:rPr>
          <w:rFonts w:cs="Times New Roman"/>
        </w:rPr>
        <w:t xml:space="preserve"> </w:t>
      </w:r>
      <w:r w:rsidR="00AB19DF" w:rsidRPr="000A5D67">
        <w:rPr>
          <w:rFonts w:cs="Times New Roman"/>
        </w:rPr>
        <w:t xml:space="preserve">Ohne Angst verschieden zu sein, ist nur dort möglich, wo die jeweils eigenen Wahrnehmungs- und </w:t>
      </w:r>
      <w:proofErr w:type="spellStart"/>
      <w:r w:rsidR="00AB19DF" w:rsidRPr="000A5D67">
        <w:rPr>
          <w:rFonts w:cs="Times New Roman"/>
        </w:rPr>
        <w:t>Verstehensmuster</w:t>
      </w:r>
      <w:proofErr w:type="spellEnd"/>
      <w:r w:rsidR="00AB19DF" w:rsidRPr="000A5D67">
        <w:rPr>
          <w:rFonts w:cs="Times New Roman"/>
        </w:rPr>
        <w:t xml:space="preserve"> reflektiert und Vorurteile damit überwunden werden.</w:t>
      </w:r>
      <w:r w:rsidR="0055711D" w:rsidRPr="000A5D67">
        <w:rPr>
          <w:rFonts w:cs="Times New Roman"/>
        </w:rPr>
        <w:t xml:space="preserve"> Bewusste im Gegensatz zur </w:t>
      </w:r>
      <w:proofErr w:type="spellStart"/>
      <w:r w:rsidR="0055711D" w:rsidRPr="000A5D67">
        <w:rPr>
          <w:rFonts w:cs="Times New Roman"/>
        </w:rPr>
        <w:t>pathischen</w:t>
      </w:r>
      <w:proofErr w:type="spellEnd"/>
      <w:r w:rsidR="0055711D" w:rsidRPr="000A5D67">
        <w:rPr>
          <w:rFonts w:cs="Times New Roman"/>
        </w:rPr>
        <w:t xml:space="preserve"> Projektion b</w:t>
      </w:r>
      <w:r w:rsidR="0055711D" w:rsidRPr="000A5D67">
        <w:rPr>
          <w:rFonts w:cs="Times New Roman"/>
        </w:rPr>
        <w:t>e</w:t>
      </w:r>
      <w:r w:rsidR="0055711D" w:rsidRPr="000A5D67">
        <w:rPr>
          <w:rFonts w:cs="Times New Roman"/>
        </w:rPr>
        <w:t xml:space="preserve">steht darin, „das Menschliche gerade als das Verschiedene </w:t>
      </w:r>
      <w:proofErr w:type="spellStart"/>
      <w:r w:rsidR="0055711D" w:rsidRPr="000A5D67">
        <w:rPr>
          <w:rFonts w:cs="Times New Roman"/>
        </w:rPr>
        <w:t>zurückzuspiegeln</w:t>
      </w:r>
      <w:proofErr w:type="spellEnd"/>
      <w:r w:rsidR="0055711D" w:rsidRPr="000A5D67">
        <w:rPr>
          <w:rFonts w:cs="Times New Roman"/>
        </w:rPr>
        <w:t>“</w:t>
      </w:r>
      <w:r w:rsidR="0055711D" w:rsidRPr="000A5D67">
        <w:rPr>
          <w:rStyle w:val="Funotenzeichen"/>
          <w:rFonts w:cs="Times New Roman"/>
        </w:rPr>
        <w:footnoteReference w:id="30"/>
      </w:r>
      <w:r w:rsidR="0055711D" w:rsidRPr="000A5D67">
        <w:rPr>
          <w:rFonts w:cs="Times New Roman"/>
        </w:rPr>
        <w:t>.</w:t>
      </w:r>
    </w:p>
    <w:p w:rsidR="00AB19DF" w:rsidRPr="000A5D67" w:rsidRDefault="00AB19DF" w:rsidP="00817C4B">
      <w:pPr>
        <w:spacing w:after="0" w:line="240" w:lineRule="auto"/>
        <w:ind w:firstLine="284"/>
        <w:rPr>
          <w:rFonts w:cs="Times New Roman"/>
        </w:rPr>
      </w:pPr>
    </w:p>
    <w:p w:rsidR="0055711D" w:rsidRPr="000A5D67" w:rsidRDefault="00F00937" w:rsidP="00817C4B">
      <w:pPr>
        <w:spacing w:after="0" w:line="240" w:lineRule="auto"/>
        <w:ind w:firstLine="284"/>
        <w:jc w:val="center"/>
        <w:rPr>
          <w:rFonts w:cs="Times New Roman"/>
        </w:rPr>
      </w:pPr>
      <w:r w:rsidRPr="000A5D67">
        <w:rPr>
          <w:rFonts w:cs="Times New Roman"/>
        </w:rPr>
        <w:t>3.</w:t>
      </w:r>
    </w:p>
    <w:p w:rsidR="009C4D47" w:rsidRPr="000A5D67" w:rsidRDefault="009C4D47" w:rsidP="00817C4B">
      <w:pPr>
        <w:spacing w:after="0" w:line="240" w:lineRule="auto"/>
        <w:ind w:firstLine="284"/>
        <w:rPr>
          <w:rFonts w:cs="Times New Roman"/>
        </w:rPr>
      </w:pPr>
    </w:p>
    <w:p w:rsidR="0060424E" w:rsidRPr="000A5D67" w:rsidRDefault="00F00937" w:rsidP="00817C4B">
      <w:pPr>
        <w:spacing w:after="0" w:line="240" w:lineRule="auto"/>
        <w:rPr>
          <w:rFonts w:cs="Times New Roman"/>
        </w:rPr>
      </w:pPr>
      <w:r w:rsidRPr="000A5D67">
        <w:rPr>
          <w:rFonts w:cs="Times New Roman"/>
        </w:rPr>
        <w:t>Ohne Angst verschieden sein. Adorno</w:t>
      </w:r>
      <w:r w:rsidR="0060424E" w:rsidRPr="000A5D67">
        <w:rPr>
          <w:rFonts w:cs="Times New Roman"/>
        </w:rPr>
        <w:t xml:space="preserve"> </w:t>
      </w:r>
      <w:r w:rsidR="004B6BB3">
        <w:rPr>
          <w:rFonts w:cs="Times New Roman"/>
        </w:rPr>
        <w:t>hat mit diesen</w:t>
      </w:r>
      <w:r w:rsidR="0060424E" w:rsidRPr="000A5D67">
        <w:rPr>
          <w:rFonts w:cs="Times New Roman"/>
        </w:rPr>
        <w:t xml:space="preserve"> Formulierungen den Schleier, der das Angesicht der Utopie verhüllt</w:t>
      </w:r>
      <w:r w:rsidR="004B6BB3">
        <w:rPr>
          <w:rFonts w:cs="Times New Roman"/>
        </w:rPr>
        <w:t>, nur leicht gelüftet</w:t>
      </w:r>
      <w:r w:rsidR="0060424E" w:rsidRPr="000A5D67">
        <w:rPr>
          <w:rFonts w:cs="Times New Roman"/>
        </w:rPr>
        <w:t xml:space="preserve">. </w:t>
      </w:r>
      <w:r w:rsidR="00761CFB" w:rsidRPr="000A5D67">
        <w:rPr>
          <w:rFonts w:cs="Times New Roman"/>
        </w:rPr>
        <w:t>B</w:t>
      </w:r>
      <w:r w:rsidR="0060424E" w:rsidRPr="000A5D67">
        <w:rPr>
          <w:rFonts w:cs="Times New Roman"/>
        </w:rPr>
        <w:t xml:space="preserve">ei näherem Hinsehen </w:t>
      </w:r>
      <w:r w:rsidR="004B6BB3">
        <w:rPr>
          <w:rFonts w:cs="Times New Roman"/>
        </w:rPr>
        <w:t xml:space="preserve">steht die </w:t>
      </w:r>
      <w:r w:rsidR="0060424E" w:rsidRPr="000A5D67">
        <w:rPr>
          <w:rFonts w:cs="Times New Roman"/>
        </w:rPr>
        <w:t>Diagnose</w:t>
      </w:r>
      <w:r w:rsidR="009E60BA" w:rsidRPr="000A5D67">
        <w:rPr>
          <w:rFonts w:cs="Times New Roman"/>
        </w:rPr>
        <w:t xml:space="preserve"> einer „</w:t>
      </w:r>
      <w:r w:rsidR="0060424E" w:rsidRPr="000A5D67">
        <w:rPr>
          <w:rFonts w:cs="Times New Roman"/>
        </w:rPr>
        <w:t>totalen g</w:t>
      </w:r>
      <w:r w:rsidR="0060424E" w:rsidRPr="000A5D67">
        <w:rPr>
          <w:rFonts w:cs="Times New Roman"/>
        </w:rPr>
        <w:t>e</w:t>
      </w:r>
      <w:r w:rsidR="0060424E" w:rsidRPr="000A5D67">
        <w:rPr>
          <w:rFonts w:cs="Times New Roman"/>
        </w:rPr>
        <w:lastRenderedPageBreak/>
        <w:t>sellschaftlichen Verblendung</w:t>
      </w:r>
      <w:r w:rsidR="009E60BA" w:rsidRPr="000A5D67">
        <w:rPr>
          <w:rFonts w:cs="Times New Roman"/>
        </w:rPr>
        <w:t>“</w:t>
      </w:r>
      <w:r w:rsidR="009E60BA" w:rsidRPr="000A5D67">
        <w:rPr>
          <w:rStyle w:val="Funotenzeichen"/>
          <w:rFonts w:cs="Times New Roman"/>
        </w:rPr>
        <w:footnoteReference w:id="31"/>
      </w:r>
      <w:r w:rsidR="004B6BB3">
        <w:rPr>
          <w:rFonts w:cs="Times New Roman"/>
        </w:rPr>
        <w:t xml:space="preserve"> weiterhin im Raum</w:t>
      </w:r>
      <w:r w:rsidR="0060424E" w:rsidRPr="000A5D67">
        <w:rPr>
          <w:rFonts w:cs="Times New Roman"/>
        </w:rPr>
        <w:t>.</w:t>
      </w:r>
      <w:r w:rsidR="009E60BA" w:rsidRPr="000A5D67">
        <w:rPr>
          <w:rFonts w:cs="Times New Roman"/>
        </w:rPr>
        <w:t xml:space="preserve"> Das liegt vor allem daran, dass der Hauptgrund für die allgemeine gesellschaftliche Gleichschaltung unvermindert fortbesteht: der Waren</w:t>
      </w:r>
      <w:r w:rsidR="00E51A0E" w:rsidRPr="000A5D67">
        <w:rPr>
          <w:rFonts w:cs="Times New Roman"/>
        </w:rPr>
        <w:t>charakter aller Dinge. Er ist der große Gleichmacher. Er lässt das Lebendige und Individuelle erfrieren</w:t>
      </w:r>
      <w:r w:rsidR="00763D45" w:rsidRPr="000A5D67">
        <w:rPr>
          <w:rFonts w:cs="Times New Roman"/>
        </w:rPr>
        <w:t xml:space="preserve"> und a</w:t>
      </w:r>
      <w:r w:rsidR="00763D45" w:rsidRPr="000A5D67">
        <w:rPr>
          <w:rFonts w:cs="Times New Roman"/>
        </w:rPr>
        <w:t>b</w:t>
      </w:r>
      <w:r w:rsidR="00763D45" w:rsidRPr="000A5D67">
        <w:rPr>
          <w:rFonts w:cs="Times New Roman"/>
        </w:rPr>
        <w:t>sterben</w:t>
      </w:r>
      <w:r w:rsidR="00E51A0E" w:rsidRPr="000A5D67">
        <w:rPr>
          <w:rFonts w:cs="Times New Roman"/>
        </w:rPr>
        <w:t>. Deshalb müssen für Adorno alle Gedanken, die das Identitätsprinzip transzen</w:t>
      </w:r>
      <w:r w:rsidR="00763D45" w:rsidRPr="000A5D67">
        <w:rPr>
          <w:rFonts w:cs="Times New Roman"/>
        </w:rPr>
        <w:t>dieren, im Ko</w:t>
      </w:r>
      <w:r w:rsidR="00763D45" w:rsidRPr="000A5D67">
        <w:rPr>
          <w:rFonts w:cs="Times New Roman"/>
        </w:rPr>
        <w:t>n</w:t>
      </w:r>
      <w:r w:rsidR="00763D45" w:rsidRPr="000A5D67">
        <w:rPr>
          <w:rFonts w:cs="Times New Roman"/>
        </w:rPr>
        <w:t xml:space="preserve">junktiv bleiben: </w:t>
      </w:r>
      <w:r w:rsidR="00E51A0E" w:rsidRPr="000A5D67">
        <w:rPr>
          <w:rFonts w:cs="Times New Roman"/>
        </w:rPr>
        <w:t xml:space="preserve">Eine emanzipierte Gesellschaft </w:t>
      </w:r>
      <w:r w:rsidR="00E51A0E" w:rsidRPr="000A5D67">
        <w:rPr>
          <w:rFonts w:cs="Times New Roman"/>
          <w:i/>
        </w:rPr>
        <w:t>wäre</w:t>
      </w:r>
      <w:r w:rsidR="00E51A0E" w:rsidRPr="000A5D67">
        <w:rPr>
          <w:rFonts w:cs="Times New Roman"/>
        </w:rPr>
        <w:t xml:space="preserve"> </w:t>
      </w:r>
      <w:r w:rsidR="00763D45" w:rsidRPr="000A5D67">
        <w:rPr>
          <w:rFonts w:cs="Times New Roman"/>
        </w:rPr>
        <w:t xml:space="preserve">… </w:t>
      </w:r>
      <w:r w:rsidR="00E51A0E" w:rsidRPr="000A5D67">
        <w:rPr>
          <w:rFonts w:cs="Times New Roman"/>
        </w:rPr>
        <w:t xml:space="preserve">Was anders </w:t>
      </w:r>
      <w:r w:rsidR="00763D45" w:rsidRPr="000A5D67">
        <w:rPr>
          <w:rFonts w:cs="Times New Roman"/>
        </w:rPr>
        <w:t>ist</w:t>
      </w:r>
      <w:r w:rsidR="00E51A0E" w:rsidRPr="000A5D67">
        <w:rPr>
          <w:rFonts w:cs="Times New Roman"/>
        </w:rPr>
        <w:t>, hat für Adorno noch nicht begonnen.</w:t>
      </w:r>
    </w:p>
    <w:p w:rsidR="00AD7FB0" w:rsidRPr="000A5D67" w:rsidRDefault="00E51A0E" w:rsidP="00817C4B">
      <w:pPr>
        <w:spacing w:after="0" w:line="240" w:lineRule="auto"/>
        <w:ind w:firstLine="284"/>
        <w:rPr>
          <w:rFonts w:cs="Times New Roman"/>
        </w:rPr>
      </w:pPr>
      <w:r w:rsidRPr="000A5D67">
        <w:rPr>
          <w:rFonts w:cs="Times New Roman"/>
        </w:rPr>
        <w:t xml:space="preserve">Die Adorno-Kritik hat sich umfangreich mit den Aporien </w:t>
      </w:r>
      <w:r w:rsidR="00761CFB" w:rsidRPr="000A5D67">
        <w:rPr>
          <w:rFonts w:cs="Times New Roman"/>
        </w:rPr>
        <w:t xml:space="preserve">dieses </w:t>
      </w:r>
      <w:r w:rsidRPr="000A5D67">
        <w:rPr>
          <w:rFonts w:cs="Times New Roman"/>
        </w:rPr>
        <w:t xml:space="preserve">Negativismus beschäftigt. </w:t>
      </w:r>
      <w:r w:rsidR="00AC09B7" w:rsidRPr="000A5D67">
        <w:rPr>
          <w:rFonts w:cs="Times New Roman"/>
        </w:rPr>
        <w:t xml:space="preserve">Selbst die meisten seiner </w:t>
      </w:r>
      <w:proofErr w:type="spellStart"/>
      <w:r w:rsidR="00AC09B7" w:rsidRPr="000A5D67">
        <w:rPr>
          <w:rFonts w:cs="Times New Roman"/>
        </w:rPr>
        <w:t>Schüler_innen</w:t>
      </w:r>
      <w:proofErr w:type="spellEnd"/>
      <w:r w:rsidR="00AC09B7" w:rsidRPr="000A5D67">
        <w:rPr>
          <w:rFonts w:cs="Times New Roman"/>
        </w:rPr>
        <w:t xml:space="preserve"> haben die Diagnose der vollendeten Negativität</w:t>
      </w:r>
      <w:r w:rsidR="00AC09B7" w:rsidRPr="000A5D67">
        <w:rPr>
          <w:rStyle w:val="Funotenzeichen"/>
          <w:rFonts w:cs="Times New Roman"/>
        </w:rPr>
        <w:footnoteReference w:id="32"/>
      </w:r>
      <w:r w:rsidR="00AC09B7" w:rsidRPr="000A5D67">
        <w:rPr>
          <w:rFonts w:cs="Times New Roman"/>
        </w:rPr>
        <w:t xml:space="preserve"> nicht geteilt. Jürgen Habermas </w:t>
      </w:r>
      <w:r w:rsidR="00763D45" w:rsidRPr="000A5D67">
        <w:rPr>
          <w:rFonts w:cs="Times New Roman"/>
        </w:rPr>
        <w:t xml:space="preserve">begann </w:t>
      </w:r>
      <w:r w:rsidR="00BD5C8A" w:rsidRPr="000A5D67">
        <w:rPr>
          <w:rFonts w:cs="Times New Roman"/>
        </w:rPr>
        <w:t xml:space="preserve">bereits in den 1960er Jahren </w:t>
      </w:r>
      <w:r w:rsidR="00763D45" w:rsidRPr="000A5D67">
        <w:rPr>
          <w:rFonts w:cs="Times New Roman"/>
        </w:rPr>
        <w:t>damit</w:t>
      </w:r>
      <w:r w:rsidR="00BD5C8A" w:rsidRPr="000A5D67">
        <w:rPr>
          <w:rFonts w:cs="Times New Roman"/>
        </w:rPr>
        <w:t xml:space="preserve">, eine Theoriealternative </w:t>
      </w:r>
      <w:r w:rsidR="00763D45" w:rsidRPr="000A5D67">
        <w:rPr>
          <w:rFonts w:cs="Times New Roman"/>
        </w:rPr>
        <w:t>zu formulieren</w:t>
      </w:r>
      <w:r w:rsidR="00BD5C8A" w:rsidRPr="000A5D67">
        <w:rPr>
          <w:rFonts w:cs="Times New Roman"/>
        </w:rPr>
        <w:t xml:space="preserve">, indem er die Kritische Theorie als Theorie kommunikativen Handelns rekonstruierte. Habermas </w:t>
      </w:r>
      <w:r w:rsidR="00761CFB" w:rsidRPr="000A5D67">
        <w:rPr>
          <w:rFonts w:cs="Times New Roman"/>
        </w:rPr>
        <w:t xml:space="preserve">machte </w:t>
      </w:r>
      <w:r w:rsidR="00BD5C8A" w:rsidRPr="000A5D67">
        <w:rPr>
          <w:rFonts w:cs="Times New Roman"/>
        </w:rPr>
        <w:t xml:space="preserve">in Adornos Versöhnungsverständnis das Grundmodell sprachlicher Verständigung </w:t>
      </w:r>
      <w:r w:rsidR="00761CFB" w:rsidRPr="000A5D67">
        <w:rPr>
          <w:rFonts w:cs="Times New Roman"/>
        </w:rPr>
        <w:t>aus</w:t>
      </w:r>
      <w:r w:rsidR="00BD5C8A" w:rsidRPr="000A5D67">
        <w:rPr>
          <w:rFonts w:cs="Times New Roman"/>
        </w:rPr>
        <w:t xml:space="preserve">. </w:t>
      </w:r>
      <w:r w:rsidR="00491E07">
        <w:rPr>
          <w:rFonts w:cs="Times New Roman"/>
        </w:rPr>
        <w:t>De</w:t>
      </w:r>
      <w:r w:rsidR="00491E07">
        <w:rPr>
          <w:rFonts w:cs="Times New Roman"/>
        </w:rPr>
        <w:t>s</w:t>
      </w:r>
      <w:r w:rsidR="00491E07">
        <w:rPr>
          <w:rFonts w:cs="Times New Roman"/>
        </w:rPr>
        <w:t xml:space="preserve">sen </w:t>
      </w:r>
      <w:r w:rsidR="00D61AD3" w:rsidRPr="000A5D67">
        <w:rPr>
          <w:rFonts w:cs="Times New Roman"/>
        </w:rPr>
        <w:t xml:space="preserve">Skizze </w:t>
      </w:r>
      <w:r w:rsidR="00BD5C8A" w:rsidRPr="000A5D67">
        <w:rPr>
          <w:rFonts w:cs="Times New Roman"/>
        </w:rPr>
        <w:t xml:space="preserve">versöhnter Verhältnisse </w:t>
      </w:r>
      <w:r w:rsidR="00D61AD3" w:rsidRPr="000A5D67">
        <w:rPr>
          <w:rFonts w:cs="Times New Roman"/>
        </w:rPr>
        <w:t>charakterisiere „die Struktur des Zusammenlebens in zwangloser Kommunikation“</w:t>
      </w:r>
      <w:r w:rsidR="00D61AD3" w:rsidRPr="000A5D67">
        <w:rPr>
          <w:rStyle w:val="Funotenzeichen"/>
          <w:rFonts w:cs="Times New Roman"/>
        </w:rPr>
        <w:footnoteReference w:id="33"/>
      </w:r>
      <w:r w:rsidR="00D61AD3" w:rsidRPr="000A5D67">
        <w:rPr>
          <w:rFonts w:cs="Times New Roman"/>
        </w:rPr>
        <w:t xml:space="preserve">. Vor dem Hintergrund dieses Paradigmenwechsels der Kritischen Theorie sind zahlreiche wichtige Anregungen zur Gestaltung emanzipatorischer sozialer Prozesse </w:t>
      </w:r>
      <w:r w:rsidR="00761CFB" w:rsidRPr="000A5D67">
        <w:rPr>
          <w:rFonts w:cs="Times New Roman"/>
        </w:rPr>
        <w:t>formuliert wo</w:t>
      </w:r>
      <w:r w:rsidR="00761CFB" w:rsidRPr="000A5D67">
        <w:rPr>
          <w:rFonts w:cs="Times New Roman"/>
        </w:rPr>
        <w:t>r</w:t>
      </w:r>
      <w:r w:rsidR="00761CFB" w:rsidRPr="000A5D67">
        <w:rPr>
          <w:rFonts w:cs="Times New Roman"/>
        </w:rPr>
        <w:t>den</w:t>
      </w:r>
      <w:r w:rsidR="00D61AD3" w:rsidRPr="000A5D67">
        <w:rPr>
          <w:rFonts w:cs="Times New Roman"/>
        </w:rPr>
        <w:t xml:space="preserve">. Neben Habermas‘ ‚Theorie des kommunikativen Handelns‘ ist hier bspw. auch Axel Honneths Anerkennungstheorie zu nennen, auf die der aktuelle Inklusionsdiskurs </w:t>
      </w:r>
      <w:r w:rsidR="00AD7FB0" w:rsidRPr="000A5D67">
        <w:rPr>
          <w:rFonts w:cs="Times New Roman"/>
        </w:rPr>
        <w:t>ebenfalls vielfach zurüc</w:t>
      </w:r>
      <w:r w:rsidR="00AD7FB0" w:rsidRPr="000A5D67">
        <w:rPr>
          <w:rFonts w:cs="Times New Roman"/>
        </w:rPr>
        <w:t>k</w:t>
      </w:r>
      <w:r w:rsidR="00AD7FB0" w:rsidRPr="000A5D67">
        <w:rPr>
          <w:rFonts w:cs="Times New Roman"/>
        </w:rPr>
        <w:t>greift.</w:t>
      </w:r>
      <w:r w:rsidR="00761CFB" w:rsidRPr="000A5D67">
        <w:rPr>
          <w:rStyle w:val="Funotenzeichen"/>
          <w:rFonts w:cs="Times New Roman"/>
        </w:rPr>
        <w:footnoteReference w:id="34"/>
      </w:r>
    </w:p>
    <w:p w:rsidR="00AD7FB0" w:rsidRPr="000A5D67" w:rsidRDefault="00AD7FB0" w:rsidP="00817C4B">
      <w:pPr>
        <w:spacing w:after="0" w:line="240" w:lineRule="auto"/>
        <w:ind w:firstLine="284"/>
        <w:rPr>
          <w:rFonts w:cs="Times New Roman"/>
        </w:rPr>
      </w:pPr>
      <w:r w:rsidRPr="000A5D67">
        <w:rPr>
          <w:rFonts w:cs="Times New Roman"/>
        </w:rPr>
        <w:t>Ich möchte allerdings im Rahmen dieser Notizen bei Adorno selbst bleiben und nach den Anr</w:t>
      </w:r>
      <w:r w:rsidRPr="000A5D67">
        <w:rPr>
          <w:rFonts w:cs="Times New Roman"/>
        </w:rPr>
        <w:t>e</w:t>
      </w:r>
      <w:r w:rsidRPr="000A5D67">
        <w:rPr>
          <w:rFonts w:cs="Times New Roman"/>
        </w:rPr>
        <w:t>gungen seiner Gesellschaftstheorie für den aktuellen Inklusionsdiskurs fragen. Ohne Angst verschi</w:t>
      </w:r>
      <w:r w:rsidRPr="000A5D67">
        <w:rPr>
          <w:rFonts w:cs="Times New Roman"/>
        </w:rPr>
        <w:t>e</w:t>
      </w:r>
      <w:r w:rsidRPr="000A5D67">
        <w:rPr>
          <w:rFonts w:cs="Times New Roman"/>
        </w:rPr>
        <w:t xml:space="preserve">den sein. Löst sich Adornos Metapher in einem </w:t>
      </w:r>
      <w:proofErr w:type="spellStart"/>
      <w:r w:rsidRPr="000A5D67">
        <w:rPr>
          <w:rStyle w:val="Hervorhebung"/>
          <w:i w:val="0"/>
        </w:rPr>
        <w:t>conjunctivus</w:t>
      </w:r>
      <w:proofErr w:type="spellEnd"/>
      <w:r w:rsidRPr="000A5D67">
        <w:rPr>
          <w:rStyle w:val="Hervorhebung"/>
          <w:i w:val="0"/>
        </w:rPr>
        <w:t xml:space="preserve"> </w:t>
      </w:r>
      <w:proofErr w:type="spellStart"/>
      <w:r w:rsidRPr="000A5D67">
        <w:rPr>
          <w:rStyle w:val="Hervorhebung"/>
          <w:i w:val="0"/>
        </w:rPr>
        <w:t>irrealis</w:t>
      </w:r>
      <w:proofErr w:type="spellEnd"/>
      <w:r w:rsidRPr="000A5D67">
        <w:rPr>
          <w:rStyle w:val="Hervorhebung"/>
          <w:i w:val="0"/>
        </w:rPr>
        <w:t xml:space="preserve"> auf?</w:t>
      </w:r>
    </w:p>
    <w:p w:rsidR="00763D45" w:rsidRPr="000A5D67" w:rsidRDefault="00763D45" w:rsidP="00817C4B">
      <w:pPr>
        <w:pStyle w:val="Listenabsatz"/>
        <w:numPr>
          <w:ilvl w:val="0"/>
          <w:numId w:val="1"/>
        </w:numPr>
        <w:spacing w:after="0" w:line="240" w:lineRule="auto"/>
        <w:ind w:left="0" w:firstLine="284"/>
        <w:rPr>
          <w:rFonts w:cs="Times New Roman"/>
        </w:rPr>
      </w:pPr>
      <w:r w:rsidRPr="000A5D67">
        <w:rPr>
          <w:rFonts w:cs="Times New Roman"/>
        </w:rPr>
        <w:t>Die Diagnose einer „totalen gesellschaftlichen Verblendung“</w:t>
      </w:r>
      <w:r w:rsidRPr="000A5D67">
        <w:rPr>
          <w:rStyle w:val="Funotenzeichen"/>
          <w:rFonts w:cs="Times New Roman"/>
        </w:rPr>
        <w:footnoteReference w:id="35"/>
      </w:r>
      <w:r w:rsidRPr="000A5D67">
        <w:rPr>
          <w:rFonts w:cs="Times New Roman"/>
        </w:rPr>
        <w:t xml:space="preserve"> </w:t>
      </w:r>
      <w:r w:rsidR="00A012C1" w:rsidRPr="000A5D67">
        <w:rPr>
          <w:rFonts w:cs="Times New Roman"/>
        </w:rPr>
        <w:t>hat ebenso wie die Einschä</w:t>
      </w:r>
      <w:r w:rsidR="00A012C1" w:rsidRPr="000A5D67">
        <w:rPr>
          <w:rFonts w:cs="Times New Roman"/>
        </w:rPr>
        <w:t>t</w:t>
      </w:r>
      <w:r w:rsidR="00A012C1" w:rsidRPr="000A5D67">
        <w:rPr>
          <w:rFonts w:cs="Times New Roman"/>
        </w:rPr>
        <w:t>zung, dass das Tauschprinzip alle Beziehungen verdinglicht</w:t>
      </w:r>
      <w:r w:rsidR="00491E07">
        <w:rPr>
          <w:rFonts w:cs="Times New Roman"/>
        </w:rPr>
        <w:t>,</w:t>
      </w:r>
      <w:r w:rsidR="00A012C1" w:rsidRPr="000A5D67">
        <w:rPr>
          <w:rFonts w:cs="Times New Roman"/>
        </w:rPr>
        <w:t xml:space="preserve"> einen anderen Wahrheitsanspruch als den einer empirisch überprüfbaren und logisch widerspruchsfreien Tatsachsenbehauptung. In der ‚Dialektik der Aufklärung‘ vertreten Horkheimer und Adorno die These: „nur die Übertreibung ist wahr“</w:t>
      </w:r>
      <w:r w:rsidR="00A012C1" w:rsidRPr="000A5D67">
        <w:rPr>
          <w:rStyle w:val="Funotenzeichen"/>
          <w:rFonts w:cs="Times New Roman"/>
        </w:rPr>
        <w:footnoteReference w:id="36"/>
      </w:r>
      <w:r w:rsidR="00A012C1" w:rsidRPr="000A5D67">
        <w:rPr>
          <w:rFonts w:cs="Times New Roman"/>
        </w:rPr>
        <w:t xml:space="preserve">. Adornos Philosophie arbeitet vielfach mit solchen Zuspitzungen, die gerade </w:t>
      </w:r>
      <w:r w:rsidR="00587DD2" w:rsidRPr="000A5D67">
        <w:rPr>
          <w:rFonts w:cs="Times New Roman"/>
        </w:rPr>
        <w:t>in ihrer Pointi</w:t>
      </w:r>
      <w:r w:rsidR="00587DD2" w:rsidRPr="000A5D67">
        <w:rPr>
          <w:rFonts w:cs="Times New Roman"/>
        </w:rPr>
        <w:t>e</w:t>
      </w:r>
      <w:r w:rsidR="00587DD2" w:rsidRPr="000A5D67">
        <w:rPr>
          <w:rFonts w:cs="Times New Roman"/>
        </w:rPr>
        <w:t xml:space="preserve">rung auf reale Gefahren </w:t>
      </w:r>
      <w:r w:rsidR="00761CFB" w:rsidRPr="000A5D67">
        <w:rPr>
          <w:rFonts w:cs="Times New Roman"/>
        </w:rPr>
        <w:t xml:space="preserve">und Widersprüche </w:t>
      </w:r>
      <w:r w:rsidR="00587DD2" w:rsidRPr="000A5D67">
        <w:rPr>
          <w:rFonts w:cs="Times New Roman"/>
        </w:rPr>
        <w:t>aufmerksam machen. Seine These, dass der Warench</w:t>
      </w:r>
      <w:r w:rsidR="00587DD2" w:rsidRPr="000A5D67">
        <w:rPr>
          <w:rFonts w:cs="Times New Roman"/>
        </w:rPr>
        <w:t>a</w:t>
      </w:r>
      <w:r w:rsidR="00587DD2" w:rsidRPr="000A5D67">
        <w:rPr>
          <w:rFonts w:cs="Times New Roman"/>
        </w:rPr>
        <w:t xml:space="preserve">rakter die Gesellschaft im Innersten zusammenhält, leistet m. E. </w:t>
      </w:r>
      <w:r w:rsidR="00761CFB" w:rsidRPr="000A5D67">
        <w:rPr>
          <w:rFonts w:cs="Times New Roman"/>
        </w:rPr>
        <w:t xml:space="preserve">gerade in </w:t>
      </w:r>
      <w:r w:rsidR="00491E07">
        <w:rPr>
          <w:rFonts w:cs="Times New Roman"/>
        </w:rPr>
        <w:t xml:space="preserve">ihrer </w:t>
      </w:r>
      <w:r w:rsidR="00761CFB" w:rsidRPr="000A5D67">
        <w:rPr>
          <w:rFonts w:cs="Times New Roman"/>
        </w:rPr>
        <w:t xml:space="preserve">Zuspitzung </w:t>
      </w:r>
      <w:r w:rsidR="00587DD2" w:rsidRPr="000A5D67">
        <w:rPr>
          <w:rFonts w:cs="Times New Roman"/>
        </w:rPr>
        <w:t xml:space="preserve">einen kaum zu unterschätzenden Beitrag zur kritischen </w:t>
      </w:r>
      <w:r w:rsidR="00A17E20" w:rsidRPr="000A5D67">
        <w:rPr>
          <w:rFonts w:cs="Times New Roman"/>
        </w:rPr>
        <w:t xml:space="preserve">Analyse </w:t>
      </w:r>
      <w:r w:rsidR="00587DD2" w:rsidRPr="000A5D67">
        <w:rPr>
          <w:rFonts w:cs="Times New Roman"/>
        </w:rPr>
        <w:t>aktueller gesellschaftlicher Tendenzen. Mit Blick</w:t>
      </w:r>
      <w:r w:rsidR="00A17E20" w:rsidRPr="000A5D67">
        <w:rPr>
          <w:rFonts w:cs="Times New Roman"/>
        </w:rPr>
        <w:t xml:space="preserve"> auf den Inklusionsdiskurs fordert er eine Reflexion darüber, dass den vielfältigen Inklusionsb</w:t>
      </w:r>
      <w:r w:rsidR="00A17E20" w:rsidRPr="000A5D67">
        <w:rPr>
          <w:rFonts w:cs="Times New Roman"/>
        </w:rPr>
        <w:t>e</w:t>
      </w:r>
      <w:r w:rsidR="00A17E20" w:rsidRPr="000A5D67">
        <w:rPr>
          <w:rFonts w:cs="Times New Roman"/>
        </w:rPr>
        <w:t>mühungen eine massive Exklusionsrealität gegenübersteht</w:t>
      </w:r>
      <w:r w:rsidR="009D77BF" w:rsidRPr="000A5D67">
        <w:rPr>
          <w:rFonts w:cs="Times New Roman"/>
        </w:rPr>
        <w:t>, die insbesondere ökonomische und pol</w:t>
      </w:r>
      <w:r w:rsidR="009D77BF" w:rsidRPr="000A5D67">
        <w:rPr>
          <w:rFonts w:cs="Times New Roman"/>
        </w:rPr>
        <w:t>i</w:t>
      </w:r>
      <w:r w:rsidR="009D77BF" w:rsidRPr="000A5D67">
        <w:rPr>
          <w:rFonts w:cs="Times New Roman"/>
        </w:rPr>
        <w:t>tische Ursachen hat</w:t>
      </w:r>
      <w:r w:rsidR="00A17E20" w:rsidRPr="000A5D67">
        <w:rPr>
          <w:rFonts w:cs="Times New Roman"/>
        </w:rPr>
        <w:t xml:space="preserve">. Darüber hinaus besteht die nicht zu vernachlässigende Gefahr, dass monetäre Sparinteressen </w:t>
      </w:r>
      <w:r w:rsidR="009D77BF" w:rsidRPr="000A5D67">
        <w:rPr>
          <w:rFonts w:cs="Times New Roman"/>
        </w:rPr>
        <w:t xml:space="preserve">die </w:t>
      </w:r>
      <w:r w:rsidR="00A17E20" w:rsidRPr="000A5D67">
        <w:rPr>
          <w:rFonts w:cs="Times New Roman"/>
        </w:rPr>
        <w:t xml:space="preserve">Dekonstruktion </w:t>
      </w:r>
      <w:r w:rsidR="009D77BF" w:rsidRPr="000A5D67">
        <w:rPr>
          <w:rFonts w:cs="Times New Roman"/>
        </w:rPr>
        <w:t>bestehender Hilfesysteme befördern, ohne dass inklusive Leben</w:t>
      </w:r>
      <w:r w:rsidR="009D77BF" w:rsidRPr="000A5D67">
        <w:rPr>
          <w:rFonts w:cs="Times New Roman"/>
        </w:rPr>
        <w:t>s</w:t>
      </w:r>
      <w:r w:rsidR="009D77BF" w:rsidRPr="000A5D67">
        <w:rPr>
          <w:rFonts w:cs="Times New Roman"/>
        </w:rPr>
        <w:t>formen ausreichend begleitet, unterstützt und gefördert werden. Schließlich aber lässt es sich m.</w:t>
      </w:r>
      <w:r w:rsidR="00845857" w:rsidRPr="000A5D67">
        <w:rPr>
          <w:rFonts w:cs="Times New Roman"/>
        </w:rPr>
        <w:t xml:space="preserve"> </w:t>
      </w:r>
      <w:r w:rsidR="009D77BF" w:rsidRPr="000A5D67">
        <w:rPr>
          <w:rFonts w:cs="Times New Roman"/>
        </w:rPr>
        <w:t xml:space="preserve">E. nicht verkennen, dass das Leitbild des Marktes und autonomer Marktakteure </w:t>
      </w:r>
      <w:r w:rsidR="00845857" w:rsidRPr="000A5D67">
        <w:rPr>
          <w:rFonts w:cs="Times New Roman"/>
        </w:rPr>
        <w:t xml:space="preserve">die aktuelle </w:t>
      </w:r>
      <w:r w:rsidR="009D77BF" w:rsidRPr="000A5D67">
        <w:rPr>
          <w:rFonts w:cs="Times New Roman"/>
        </w:rPr>
        <w:t xml:space="preserve">Politik der Inklusion </w:t>
      </w:r>
      <w:r w:rsidR="00845857" w:rsidRPr="000A5D67">
        <w:rPr>
          <w:rFonts w:cs="Times New Roman"/>
        </w:rPr>
        <w:t xml:space="preserve">nicht unerheblich mitbestimmt: </w:t>
      </w:r>
      <w:r w:rsidR="000A5D67" w:rsidRPr="000A5D67">
        <w:rPr>
          <w:rFonts w:cs="Times New Roman"/>
        </w:rPr>
        <w:t xml:space="preserve">Menschen </w:t>
      </w:r>
      <w:r w:rsidR="00845857" w:rsidRPr="000A5D67">
        <w:rPr>
          <w:rFonts w:cs="Times New Roman"/>
        </w:rPr>
        <w:t xml:space="preserve">sollen </w:t>
      </w:r>
      <w:r w:rsidR="000A5D67" w:rsidRPr="000A5D67">
        <w:rPr>
          <w:rFonts w:cs="Times New Roman"/>
        </w:rPr>
        <w:t xml:space="preserve">als </w:t>
      </w:r>
      <w:r w:rsidR="00845857" w:rsidRPr="000A5D67">
        <w:rPr>
          <w:rFonts w:cs="Times New Roman"/>
        </w:rPr>
        <w:t xml:space="preserve">Kundinnen und Kunden </w:t>
      </w:r>
      <w:r w:rsidR="00416C51" w:rsidRPr="000A5D67">
        <w:rPr>
          <w:rFonts w:cs="Times New Roman"/>
        </w:rPr>
        <w:t xml:space="preserve">auf einem angebotsorientierten Sozialmarkt </w:t>
      </w:r>
      <w:r w:rsidR="000A5D67" w:rsidRPr="000A5D67">
        <w:rPr>
          <w:rFonts w:cs="Times New Roman"/>
        </w:rPr>
        <w:t>agieren</w:t>
      </w:r>
      <w:r w:rsidR="00416C51" w:rsidRPr="000A5D67">
        <w:rPr>
          <w:rFonts w:cs="Times New Roman"/>
        </w:rPr>
        <w:t xml:space="preserve">. </w:t>
      </w:r>
      <w:r w:rsidR="00845857" w:rsidRPr="000A5D67">
        <w:rPr>
          <w:rFonts w:cs="Times New Roman"/>
        </w:rPr>
        <w:t xml:space="preserve">Adornos kapitalismuskritische Skepsis ist angesichts dieser </w:t>
      </w:r>
      <w:r w:rsidR="00416C51" w:rsidRPr="000A5D67">
        <w:rPr>
          <w:rFonts w:cs="Times New Roman"/>
        </w:rPr>
        <w:t xml:space="preserve">Gefahren und </w:t>
      </w:r>
      <w:r w:rsidR="00845857" w:rsidRPr="000A5D67">
        <w:rPr>
          <w:rFonts w:cs="Times New Roman"/>
        </w:rPr>
        <w:t>Entwicklungen ein bleibender Stachel</w:t>
      </w:r>
      <w:r w:rsidR="00416C51" w:rsidRPr="000A5D67">
        <w:rPr>
          <w:rFonts w:cs="Times New Roman"/>
        </w:rPr>
        <w:t xml:space="preserve">. </w:t>
      </w:r>
      <w:r w:rsidR="00491E07">
        <w:rPr>
          <w:rFonts w:cs="Times New Roman"/>
        </w:rPr>
        <w:t xml:space="preserve">Sie </w:t>
      </w:r>
      <w:r w:rsidR="00416C51" w:rsidRPr="000A5D67">
        <w:rPr>
          <w:rFonts w:cs="Times New Roman"/>
        </w:rPr>
        <w:t>fordert heraus</w:t>
      </w:r>
      <w:r w:rsidR="00845857" w:rsidRPr="000A5D67">
        <w:rPr>
          <w:rFonts w:cs="Times New Roman"/>
        </w:rPr>
        <w:t xml:space="preserve">, Inklusion </w:t>
      </w:r>
      <w:r w:rsidR="00416C51" w:rsidRPr="000A5D67">
        <w:rPr>
          <w:rFonts w:cs="Times New Roman"/>
        </w:rPr>
        <w:t xml:space="preserve">von </w:t>
      </w:r>
      <w:r w:rsidR="00845857" w:rsidRPr="000A5D67">
        <w:rPr>
          <w:rFonts w:cs="Times New Roman"/>
        </w:rPr>
        <w:t xml:space="preserve">Inklusion </w:t>
      </w:r>
      <w:r w:rsidR="00416C51" w:rsidRPr="000A5D67">
        <w:rPr>
          <w:rFonts w:cs="Times New Roman"/>
        </w:rPr>
        <w:t>zu unterscheiden</w:t>
      </w:r>
      <w:r w:rsidR="00845857" w:rsidRPr="000A5D67">
        <w:rPr>
          <w:rFonts w:cs="Times New Roman"/>
        </w:rPr>
        <w:t xml:space="preserve">. </w:t>
      </w:r>
      <w:r w:rsidR="00416C51" w:rsidRPr="000A5D67">
        <w:rPr>
          <w:rFonts w:cs="Times New Roman"/>
        </w:rPr>
        <w:t xml:space="preserve">Eine </w:t>
      </w:r>
      <w:r w:rsidR="00845857" w:rsidRPr="000A5D67">
        <w:rPr>
          <w:rFonts w:cs="Times New Roman"/>
        </w:rPr>
        <w:t>Inklusi</w:t>
      </w:r>
      <w:r w:rsidR="00416C51" w:rsidRPr="000A5D67">
        <w:rPr>
          <w:rFonts w:cs="Times New Roman"/>
        </w:rPr>
        <w:t>on, die lediglich dazu dient, „</w:t>
      </w:r>
      <w:proofErr w:type="spellStart"/>
      <w:r w:rsidR="00416C51" w:rsidRPr="000A5D67">
        <w:rPr>
          <w:rFonts w:cs="Times New Roman"/>
        </w:rPr>
        <w:t>Workforce</w:t>
      </w:r>
      <w:proofErr w:type="spellEnd"/>
      <w:r w:rsidR="00416C51" w:rsidRPr="000A5D67">
        <w:rPr>
          <w:rFonts w:cs="Times New Roman"/>
        </w:rPr>
        <w:t xml:space="preserve"> zu rekrutieren oder zu erwe</w:t>
      </w:r>
      <w:r w:rsidR="00416C51" w:rsidRPr="000A5D67">
        <w:rPr>
          <w:rFonts w:cs="Times New Roman"/>
        </w:rPr>
        <w:t>i</w:t>
      </w:r>
      <w:r w:rsidR="00416C51" w:rsidRPr="000A5D67">
        <w:rPr>
          <w:rFonts w:cs="Times New Roman"/>
        </w:rPr>
        <w:t>tern“</w:t>
      </w:r>
      <w:r w:rsidR="00ED65B6" w:rsidRPr="000A5D67">
        <w:rPr>
          <w:rStyle w:val="Funotenzeichen"/>
          <w:rFonts w:cs="Times New Roman"/>
        </w:rPr>
        <w:footnoteReference w:id="37"/>
      </w:r>
      <w:r w:rsidR="00416C51" w:rsidRPr="000A5D67">
        <w:rPr>
          <w:rFonts w:cs="Times New Roman"/>
        </w:rPr>
        <w:t xml:space="preserve"> ist, um in Adornos Worten zu bleiben, ein Bumerang. </w:t>
      </w:r>
    </w:p>
    <w:p w:rsidR="00382A81" w:rsidRPr="000A5D67" w:rsidRDefault="00ED65B6" w:rsidP="00817C4B">
      <w:pPr>
        <w:pStyle w:val="Listenabsatz"/>
        <w:numPr>
          <w:ilvl w:val="0"/>
          <w:numId w:val="1"/>
        </w:numPr>
        <w:spacing w:after="0" w:line="240" w:lineRule="auto"/>
        <w:ind w:left="0" w:firstLine="284"/>
        <w:rPr>
          <w:rFonts w:cs="Times New Roman"/>
        </w:rPr>
      </w:pPr>
      <w:r w:rsidRPr="000A5D67">
        <w:rPr>
          <w:rFonts w:cs="Times New Roman"/>
        </w:rPr>
        <w:t>Adorno hat die Versöhnungsperspektive gesellschaftlicher Emanzipation nicht als Aufhebung von Gegensätzen missverstanden. Wenn „es zur Spannung zwischen den Polen gar nicht mehr kommt“ und „die Extreme … in trübe Identität übergegangen“</w:t>
      </w:r>
      <w:r w:rsidRPr="000A5D67">
        <w:rPr>
          <w:rStyle w:val="Funotenzeichen"/>
          <w:rFonts w:cs="Times New Roman"/>
        </w:rPr>
        <w:footnoteReference w:id="38"/>
      </w:r>
      <w:r w:rsidRPr="000A5D67">
        <w:rPr>
          <w:rFonts w:cs="Times New Roman"/>
        </w:rPr>
        <w:t xml:space="preserve"> sind, </w:t>
      </w:r>
      <w:r w:rsidR="00D94207" w:rsidRPr="000A5D67">
        <w:rPr>
          <w:rFonts w:cs="Times New Roman"/>
        </w:rPr>
        <w:t>existieren an Stelle freier vie</w:t>
      </w:r>
      <w:r w:rsidR="00D94207" w:rsidRPr="000A5D67">
        <w:rPr>
          <w:rFonts w:cs="Times New Roman"/>
        </w:rPr>
        <w:t>l</w:t>
      </w:r>
      <w:r w:rsidR="00D94207" w:rsidRPr="000A5D67">
        <w:rPr>
          <w:rFonts w:cs="Times New Roman"/>
        </w:rPr>
        <w:t>mehr gleichgeschaltete</w:t>
      </w:r>
      <w:r w:rsidRPr="000A5D67">
        <w:rPr>
          <w:rFonts w:cs="Times New Roman"/>
        </w:rPr>
        <w:t xml:space="preserve"> Verhältnis</w:t>
      </w:r>
      <w:r w:rsidR="00D94207" w:rsidRPr="000A5D67">
        <w:rPr>
          <w:rFonts w:cs="Times New Roman"/>
        </w:rPr>
        <w:t xml:space="preserve">se. Adornos These von der „Verwirklichung des Allgemeinen in der </w:t>
      </w:r>
      <w:r w:rsidR="00D94207" w:rsidRPr="000A5D67">
        <w:rPr>
          <w:rFonts w:cs="Times New Roman"/>
        </w:rPr>
        <w:lastRenderedPageBreak/>
        <w:t xml:space="preserve">Versöhnung der Differenzen“ spricht sich deshalb klar dafür aus, dass Unterschiede nicht </w:t>
      </w:r>
      <w:proofErr w:type="spellStart"/>
      <w:r w:rsidR="00D94207" w:rsidRPr="000A5D67">
        <w:rPr>
          <w:rFonts w:cs="Times New Roman"/>
        </w:rPr>
        <w:t>vergleic</w:t>
      </w:r>
      <w:r w:rsidR="00D94207" w:rsidRPr="000A5D67">
        <w:rPr>
          <w:rFonts w:cs="Times New Roman"/>
        </w:rPr>
        <w:t>h</w:t>
      </w:r>
      <w:r w:rsidR="00D94207" w:rsidRPr="000A5D67">
        <w:rPr>
          <w:rFonts w:cs="Times New Roman"/>
        </w:rPr>
        <w:t>gültigt</w:t>
      </w:r>
      <w:proofErr w:type="spellEnd"/>
      <w:r w:rsidR="00D94207" w:rsidRPr="000A5D67">
        <w:rPr>
          <w:rFonts w:cs="Times New Roman"/>
        </w:rPr>
        <w:t xml:space="preserve"> werden. Seine Forderung nach Achtung des Besonderen ist deshalb mit der Anerkennung </w:t>
      </w:r>
      <w:r w:rsidR="000D496C" w:rsidRPr="000A5D67">
        <w:rPr>
          <w:rFonts w:cs="Times New Roman"/>
        </w:rPr>
        <w:t>e</w:t>
      </w:r>
      <w:r w:rsidR="000D496C" w:rsidRPr="000A5D67">
        <w:rPr>
          <w:rFonts w:cs="Times New Roman"/>
        </w:rPr>
        <w:t>i</w:t>
      </w:r>
      <w:r w:rsidR="000D496C" w:rsidRPr="000A5D67">
        <w:rPr>
          <w:rFonts w:cs="Times New Roman"/>
        </w:rPr>
        <w:t xml:space="preserve">nes gesellschaftlichen Pluralismus und dem Respekt vor dem Eigensinn differenter Lebenswelten verbunden. Gleichzeitig grenzt sich Adorno aber auch von </w:t>
      </w:r>
      <w:r w:rsidR="00382A81" w:rsidRPr="000A5D67">
        <w:rPr>
          <w:rFonts w:cs="Times New Roman"/>
        </w:rPr>
        <w:t>der Vorstellung eines reinen Individuali</w:t>
      </w:r>
      <w:r w:rsidR="00382A81" w:rsidRPr="000A5D67">
        <w:rPr>
          <w:rFonts w:cs="Times New Roman"/>
        </w:rPr>
        <w:t>s</w:t>
      </w:r>
      <w:r w:rsidR="00382A81" w:rsidRPr="000A5D67">
        <w:rPr>
          <w:rFonts w:cs="Times New Roman"/>
        </w:rPr>
        <w:t xml:space="preserve">mus ab. Die ‚Versöhnung der Differenzen‘ setzt vielmehr tatsächliche soziale Interaktion voraus. In einer späteren Formulierung heißt es: </w:t>
      </w:r>
      <w:r w:rsidR="00382A81" w:rsidRPr="000A5D67">
        <w:t xml:space="preserve">„Wäre Spekulation über den Stand der Versöhnung erlaubt, so ließe in ihm weder die </w:t>
      </w:r>
      <w:proofErr w:type="spellStart"/>
      <w:r w:rsidR="00382A81" w:rsidRPr="000A5D67">
        <w:t>ununterschiedene</w:t>
      </w:r>
      <w:proofErr w:type="spellEnd"/>
      <w:r w:rsidR="00382A81" w:rsidRPr="000A5D67">
        <w:t xml:space="preserve"> Einheit von Subjekt und Objekt noch ihre feindselige Ant</w:t>
      </w:r>
      <w:r w:rsidR="00382A81" w:rsidRPr="000A5D67">
        <w:t>i</w:t>
      </w:r>
      <w:r w:rsidR="00382A81" w:rsidRPr="000A5D67">
        <w:t>thetik sich vorstellen; eher die Kommunikation des Unterschiedenen. ... Friede ist der Stand eines Unterschiedenen ohne Herrschaft, in dem das Unterschiedene teilhat aneinander.“</w:t>
      </w:r>
      <w:r w:rsidR="00382A81" w:rsidRPr="000A5D67">
        <w:rPr>
          <w:rStyle w:val="Funotenzeichen"/>
        </w:rPr>
        <w:footnoteReference w:id="39"/>
      </w:r>
      <w:r w:rsidR="00382A81" w:rsidRPr="000A5D67">
        <w:t xml:space="preserve"> Für die Gesta</w:t>
      </w:r>
      <w:r w:rsidR="00382A81" w:rsidRPr="000A5D67">
        <w:t>l</w:t>
      </w:r>
      <w:r w:rsidR="00382A81" w:rsidRPr="000A5D67">
        <w:t>tung von gesellschaftlichen Inklusionsprozessen ergibt sich daraus, dass die Anerkennung von Vielfalt doppelt zu denken ist</w:t>
      </w:r>
      <w:r w:rsidR="004931CC" w:rsidRPr="000A5D67">
        <w:t xml:space="preserve">: </w:t>
      </w:r>
      <w:r w:rsidR="00A45BC7" w:rsidRPr="000A5D67">
        <w:t xml:space="preserve">als </w:t>
      </w:r>
      <w:r w:rsidR="00382A81" w:rsidRPr="000A5D67">
        <w:t xml:space="preserve">Respekt vor </w:t>
      </w:r>
      <w:r w:rsidR="004931CC" w:rsidRPr="000A5D67">
        <w:t xml:space="preserve">der individuellen Besonderheit </w:t>
      </w:r>
      <w:r w:rsidR="00A45BC7" w:rsidRPr="000A5D67">
        <w:rPr>
          <w:i/>
        </w:rPr>
        <w:t>und</w:t>
      </w:r>
      <w:r w:rsidR="00A45BC7" w:rsidRPr="000A5D67">
        <w:t xml:space="preserve"> als </w:t>
      </w:r>
      <w:r w:rsidR="004931CC" w:rsidRPr="000A5D67">
        <w:t xml:space="preserve">gesellschaftliche </w:t>
      </w:r>
      <w:r w:rsidR="00A45BC7" w:rsidRPr="000A5D67">
        <w:t>Ko</w:t>
      </w:r>
      <w:r w:rsidR="00A45BC7" w:rsidRPr="000A5D67">
        <w:t>m</w:t>
      </w:r>
      <w:r w:rsidR="00A45BC7" w:rsidRPr="000A5D67">
        <w:t xml:space="preserve">munikation, in der </w:t>
      </w:r>
      <w:r w:rsidR="004931CC" w:rsidRPr="000A5D67">
        <w:t>differente Positionen ausgetragen</w:t>
      </w:r>
      <w:r w:rsidR="00A45BC7" w:rsidRPr="000A5D67">
        <w:t xml:space="preserve"> werden</w:t>
      </w:r>
      <w:r w:rsidR="004931CC" w:rsidRPr="000A5D67">
        <w:t xml:space="preserve">. Inklusion bedeutet </w:t>
      </w:r>
      <w:r w:rsidR="00A45BC7" w:rsidRPr="000A5D67">
        <w:t xml:space="preserve">mit der </w:t>
      </w:r>
      <w:r w:rsidR="004931CC" w:rsidRPr="000A5D67">
        <w:t>Anerke</w:t>
      </w:r>
      <w:r w:rsidR="004931CC" w:rsidRPr="000A5D67">
        <w:t>n</w:t>
      </w:r>
      <w:r w:rsidR="004931CC" w:rsidRPr="000A5D67">
        <w:t xml:space="preserve">nung von Unterschieden auch streitbare Kommunikation. </w:t>
      </w:r>
      <w:r w:rsidR="00A45BC7" w:rsidRPr="000A5D67">
        <w:t xml:space="preserve">Die Differenzierung und Pluralisierung der Gesellschaft entgeht nur dann der Gefahr </w:t>
      </w:r>
      <w:r w:rsidR="00D775D9" w:rsidRPr="000A5D67">
        <w:t xml:space="preserve">voneinander isolierter Sonderwelten, wenn sie mit der </w:t>
      </w:r>
      <w:r w:rsidR="00A45BC7" w:rsidRPr="000A5D67">
        <w:t xml:space="preserve">Stärkung der demokratischen Öffentlichkeit und der Intensivierung gesellschaftlicher Kommunikation </w:t>
      </w:r>
      <w:r w:rsidR="00D775D9" w:rsidRPr="000A5D67">
        <w:t>verknüpft wird.</w:t>
      </w:r>
    </w:p>
    <w:p w:rsidR="00876FF8" w:rsidRPr="000A5D67" w:rsidRDefault="003B6EFC" w:rsidP="00817C4B">
      <w:pPr>
        <w:pStyle w:val="Listenabsatz"/>
        <w:numPr>
          <w:ilvl w:val="0"/>
          <w:numId w:val="1"/>
        </w:numPr>
        <w:spacing w:after="0" w:line="240" w:lineRule="auto"/>
        <w:ind w:left="0" w:firstLine="284"/>
        <w:rPr>
          <w:rFonts w:cs="Times New Roman"/>
        </w:rPr>
      </w:pPr>
      <w:r w:rsidRPr="000A5D67">
        <w:rPr>
          <w:rFonts w:cs="Times New Roman"/>
        </w:rPr>
        <w:t>„In gewissem Sinn ist alles Wahrnehmen Projizieren“</w:t>
      </w:r>
      <w:r w:rsidRPr="000A5D67">
        <w:rPr>
          <w:rStyle w:val="Funotenzeichen"/>
          <w:rFonts w:cs="Times New Roman"/>
        </w:rPr>
        <w:footnoteReference w:id="40"/>
      </w:r>
      <w:r w:rsidRPr="000A5D67">
        <w:rPr>
          <w:rFonts w:cs="Times New Roman"/>
        </w:rPr>
        <w:t xml:space="preserve">, haben Horkheimer und Adorno als Grundlage menschlicher Wahrnehmungs- und Erkenntnismuster festgehalten. </w:t>
      </w:r>
      <w:r w:rsidR="00583210" w:rsidRPr="000A5D67">
        <w:rPr>
          <w:rFonts w:cs="Times New Roman"/>
        </w:rPr>
        <w:t>Vor diesem Hinte</w:t>
      </w:r>
      <w:r w:rsidR="00583210" w:rsidRPr="000A5D67">
        <w:rPr>
          <w:rFonts w:cs="Times New Roman"/>
        </w:rPr>
        <w:t>r</w:t>
      </w:r>
      <w:r w:rsidR="00583210" w:rsidRPr="000A5D67">
        <w:rPr>
          <w:rFonts w:cs="Times New Roman"/>
        </w:rPr>
        <w:t xml:space="preserve">grund kann </w:t>
      </w:r>
      <w:r w:rsidR="0064354D" w:rsidRPr="000A5D67">
        <w:rPr>
          <w:rFonts w:cs="Times New Roman"/>
        </w:rPr>
        <w:t xml:space="preserve">die </w:t>
      </w:r>
      <w:r w:rsidR="00583210" w:rsidRPr="00491E07">
        <w:rPr>
          <w:rFonts w:cs="Times New Roman"/>
          <w:i/>
        </w:rPr>
        <w:t>generelle</w:t>
      </w:r>
      <w:r w:rsidR="00583210" w:rsidRPr="000A5D67">
        <w:rPr>
          <w:rFonts w:cs="Times New Roman"/>
        </w:rPr>
        <w:t xml:space="preserve"> </w:t>
      </w:r>
      <w:r w:rsidR="0064354D" w:rsidRPr="000A5D67">
        <w:rPr>
          <w:rFonts w:cs="Times New Roman"/>
        </w:rPr>
        <w:t xml:space="preserve">Überwindung von Projektionen kein realistisches Ziel </w:t>
      </w:r>
      <w:r w:rsidR="00583210" w:rsidRPr="000A5D67">
        <w:rPr>
          <w:rFonts w:cs="Times New Roman"/>
        </w:rPr>
        <w:t xml:space="preserve">inklusiver </w:t>
      </w:r>
      <w:r w:rsidR="0064354D" w:rsidRPr="000A5D67">
        <w:rPr>
          <w:rFonts w:cs="Times New Roman"/>
        </w:rPr>
        <w:t>Bildung</w:t>
      </w:r>
      <w:r w:rsidR="0064354D" w:rsidRPr="000A5D67">
        <w:rPr>
          <w:rFonts w:cs="Times New Roman"/>
        </w:rPr>
        <w:t>s</w:t>
      </w:r>
      <w:r w:rsidR="0064354D" w:rsidRPr="000A5D67">
        <w:rPr>
          <w:rFonts w:cs="Times New Roman"/>
        </w:rPr>
        <w:t>prozes</w:t>
      </w:r>
      <w:r w:rsidR="00583210" w:rsidRPr="000A5D67">
        <w:rPr>
          <w:rFonts w:cs="Times New Roman"/>
        </w:rPr>
        <w:t>se sein.</w:t>
      </w:r>
      <w:r w:rsidR="0064354D" w:rsidRPr="000A5D67">
        <w:rPr>
          <w:rFonts w:cs="Times New Roman"/>
        </w:rPr>
        <w:t xml:space="preserve"> </w:t>
      </w:r>
      <w:r w:rsidR="00491E07">
        <w:rPr>
          <w:rFonts w:cs="Times New Roman"/>
        </w:rPr>
        <w:t xml:space="preserve">Vielmehr erscheint </w:t>
      </w:r>
      <w:r w:rsidR="00583210" w:rsidRPr="000A5D67">
        <w:rPr>
          <w:rFonts w:cs="Times New Roman"/>
        </w:rPr>
        <w:t xml:space="preserve">Adornos </w:t>
      </w:r>
      <w:r w:rsidR="0064354D" w:rsidRPr="000A5D67">
        <w:rPr>
          <w:rFonts w:cs="Times New Roman"/>
        </w:rPr>
        <w:t xml:space="preserve">Impuls </w:t>
      </w:r>
      <w:r w:rsidR="00491E07">
        <w:rPr>
          <w:rFonts w:cs="Times New Roman"/>
        </w:rPr>
        <w:t>als sinnvoll</w:t>
      </w:r>
      <w:r w:rsidR="00583210" w:rsidRPr="000A5D67">
        <w:rPr>
          <w:rFonts w:cs="Times New Roman"/>
        </w:rPr>
        <w:t xml:space="preserve">, zwischen </w:t>
      </w:r>
      <w:proofErr w:type="spellStart"/>
      <w:r w:rsidR="00583210" w:rsidRPr="00491E07">
        <w:rPr>
          <w:rFonts w:cs="Times New Roman"/>
          <w:i/>
        </w:rPr>
        <w:t>pathischer</w:t>
      </w:r>
      <w:proofErr w:type="spellEnd"/>
      <w:r w:rsidR="00583210" w:rsidRPr="000A5D67">
        <w:rPr>
          <w:rFonts w:cs="Times New Roman"/>
        </w:rPr>
        <w:t xml:space="preserve"> und </w:t>
      </w:r>
      <w:r w:rsidR="00583210" w:rsidRPr="00491E07">
        <w:rPr>
          <w:rFonts w:cs="Times New Roman"/>
          <w:i/>
        </w:rPr>
        <w:t>bewusster</w:t>
      </w:r>
      <w:r w:rsidR="00583210" w:rsidRPr="000A5D67">
        <w:rPr>
          <w:rFonts w:cs="Times New Roman"/>
        </w:rPr>
        <w:t xml:space="preserve"> Projektion zu unterscheiden. Im Kern geht es darum</w:t>
      </w:r>
      <w:r w:rsidR="000A5D67" w:rsidRPr="000A5D67">
        <w:rPr>
          <w:rFonts w:cs="Times New Roman"/>
        </w:rPr>
        <w:t>,</w:t>
      </w:r>
      <w:r w:rsidR="00583210" w:rsidRPr="000A5D67">
        <w:rPr>
          <w:rFonts w:cs="Times New Roman"/>
        </w:rPr>
        <w:t xml:space="preserve"> unreflektierte Wahrnehmungs- und Erkenn</w:t>
      </w:r>
      <w:r w:rsidR="00583210" w:rsidRPr="000A5D67">
        <w:rPr>
          <w:rFonts w:cs="Times New Roman"/>
        </w:rPr>
        <w:t>t</w:t>
      </w:r>
      <w:r w:rsidR="00583210" w:rsidRPr="000A5D67">
        <w:rPr>
          <w:rFonts w:cs="Times New Roman"/>
        </w:rPr>
        <w:t>nismuster kritisch zu durchdringen und an ihre Stelle die bewusste Reflexion der eigenen Deutung</w:t>
      </w:r>
      <w:r w:rsidR="00583210" w:rsidRPr="000A5D67">
        <w:rPr>
          <w:rFonts w:cs="Times New Roman"/>
        </w:rPr>
        <w:t>s</w:t>
      </w:r>
      <w:r w:rsidR="00583210" w:rsidRPr="000A5D67">
        <w:rPr>
          <w:rFonts w:cs="Times New Roman"/>
        </w:rPr>
        <w:t xml:space="preserve">muster zu setzen. Das „Leben der Vernunft“, formuliert Adorno, vollzieht sich „als </w:t>
      </w:r>
      <w:proofErr w:type="spellStart"/>
      <w:r w:rsidR="00583210" w:rsidRPr="000A5D67">
        <w:rPr>
          <w:rFonts w:cs="Times New Roman"/>
        </w:rPr>
        <w:t>bewußte</w:t>
      </w:r>
      <w:proofErr w:type="spellEnd"/>
      <w:r w:rsidR="00583210" w:rsidRPr="000A5D67">
        <w:rPr>
          <w:rFonts w:cs="Times New Roman"/>
        </w:rPr>
        <w:t xml:space="preserve"> Projekt</w:t>
      </w:r>
      <w:r w:rsidR="00583210" w:rsidRPr="000A5D67">
        <w:rPr>
          <w:rFonts w:cs="Times New Roman"/>
        </w:rPr>
        <w:t>i</w:t>
      </w:r>
      <w:r w:rsidR="00583210" w:rsidRPr="000A5D67">
        <w:rPr>
          <w:rFonts w:cs="Times New Roman"/>
        </w:rPr>
        <w:t>on“</w:t>
      </w:r>
      <w:r w:rsidR="00583210" w:rsidRPr="000A5D67">
        <w:rPr>
          <w:rStyle w:val="Funotenzeichen"/>
          <w:rFonts w:cs="Times New Roman"/>
        </w:rPr>
        <w:footnoteReference w:id="41"/>
      </w:r>
      <w:r w:rsidR="00583210" w:rsidRPr="000A5D67">
        <w:rPr>
          <w:rFonts w:cs="Times New Roman"/>
        </w:rPr>
        <w:t>, als reflektier</w:t>
      </w:r>
      <w:r w:rsidR="00953B86" w:rsidRPr="000A5D67">
        <w:rPr>
          <w:rFonts w:cs="Times New Roman"/>
        </w:rPr>
        <w:t>ter Umgang mit der eigenen Wahrnehmung</w:t>
      </w:r>
      <w:r w:rsidR="00583210" w:rsidRPr="000A5D67">
        <w:rPr>
          <w:rFonts w:cs="Times New Roman"/>
        </w:rPr>
        <w:t xml:space="preserve">. </w:t>
      </w:r>
      <w:r w:rsidR="00953B86" w:rsidRPr="000A5D67">
        <w:rPr>
          <w:rFonts w:cs="Times New Roman"/>
        </w:rPr>
        <w:t>Vorurteile gehören zu den Bedingu</w:t>
      </w:r>
      <w:r w:rsidR="00953B86" w:rsidRPr="000A5D67">
        <w:rPr>
          <w:rFonts w:cs="Times New Roman"/>
        </w:rPr>
        <w:t>n</w:t>
      </w:r>
      <w:r w:rsidR="00953B86" w:rsidRPr="000A5D67">
        <w:rPr>
          <w:rFonts w:cs="Times New Roman"/>
        </w:rPr>
        <w:t>gen des individuellen Verstehens. Im Zusammenhang inkludierender Praxis kommt es darauf an, mit ihnen bewusst und reflektiert umzugehen. In der Pädagogik wird dies bspw. im Konzept der ‚voru</w:t>
      </w:r>
      <w:r w:rsidR="00953B86" w:rsidRPr="000A5D67">
        <w:rPr>
          <w:rFonts w:cs="Times New Roman"/>
        </w:rPr>
        <w:t>r</w:t>
      </w:r>
      <w:r w:rsidR="00953B86" w:rsidRPr="000A5D67">
        <w:rPr>
          <w:rFonts w:cs="Times New Roman"/>
        </w:rPr>
        <w:t xml:space="preserve">teilsbewussten Bildung und Erziehung‘ </w:t>
      </w:r>
      <w:r w:rsidR="00E363A8" w:rsidRPr="000A5D67">
        <w:rPr>
          <w:rFonts w:cs="Times New Roman"/>
        </w:rPr>
        <w:t>umgesetzt</w:t>
      </w:r>
      <w:r w:rsidR="00953B86" w:rsidRPr="000A5D67">
        <w:rPr>
          <w:rFonts w:cs="Times New Roman"/>
        </w:rPr>
        <w:t xml:space="preserve">. </w:t>
      </w:r>
      <w:r w:rsidR="00E363A8" w:rsidRPr="000A5D67">
        <w:rPr>
          <w:rFonts w:cs="Times New Roman"/>
        </w:rPr>
        <w:t>Es zielt darauf</w:t>
      </w:r>
      <w:r w:rsidR="00953B86" w:rsidRPr="000A5D67">
        <w:rPr>
          <w:rFonts w:cs="Times New Roman"/>
        </w:rPr>
        <w:t xml:space="preserve">, </w:t>
      </w:r>
      <w:r w:rsidR="00E363A8" w:rsidRPr="000A5D67">
        <w:rPr>
          <w:rFonts w:cs="Times New Roman"/>
        </w:rPr>
        <w:t xml:space="preserve">das „kritische Denken von Kindern über Vorurteile, Einseitigkeiten und Diskriminierungen </w:t>
      </w:r>
      <w:r w:rsidR="000A5D67" w:rsidRPr="000A5D67">
        <w:rPr>
          <w:rFonts w:cs="Times New Roman"/>
        </w:rPr>
        <w:t>anzuregen“, und „mit ihnen eine</w:t>
      </w:r>
      <w:r w:rsidR="00E363A8" w:rsidRPr="000A5D67">
        <w:rPr>
          <w:rFonts w:cs="Times New Roman"/>
        </w:rPr>
        <w:t xml:space="preserve"> Sprache zu entwickeln, um sich darüber verständigen zu können, was fair und was unfair ist.“</w:t>
      </w:r>
      <w:r w:rsidR="00817C4B" w:rsidRPr="000A5D67">
        <w:rPr>
          <w:rStyle w:val="Funotenzeichen"/>
          <w:rFonts w:cs="Times New Roman"/>
        </w:rPr>
        <w:footnoteReference w:id="42"/>
      </w:r>
      <w:r w:rsidR="00E363A8" w:rsidRPr="000A5D67">
        <w:rPr>
          <w:rFonts w:cs="Times New Roman"/>
        </w:rPr>
        <w:t xml:space="preserve"> Auf dieser Grundlage sollen Kinder ermutigt werden, „sich aktiv und gemeinsam mit anderen gegen einseitige oder diskriminierende Verhaltensweisen zur Wehr zu setzen“. Vorurteilsbewusste Bildung ist ein pädagogisches Konzept, das Diversitätsbewusstsein mit Diskriminierungskritik verbindet. Inklusion</w:t>
      </w:r>
      <w:r w:rsidR="00E363A8" w:rsidRPr="000A5D67">
        <w:rPr>
          <w:rFonts w:cs="Times New Roman"/>
        </w:rPr>
        <w:t>s</w:t>
      </w:r>
      <w:r w:rsidR="00E363A8" w:rsidRPr="000A5D67">
        <w:rPr>
          <w:rFonts w:cs="Times New Roman"/>
        </w:rPr>
        <w:t xml:space="preserve">prozesse können nur gelingen, wenn </w:t>
      </w:r>
      <w:r w:rsidR="00876FF8" w:rsidRPr="000A5D67">
        <w:rPr>
          <w:rFonts w:cs="Times New Roman"/>
        </w:rPr>
        <w:t>die Begegnung unterschiedlicher Lebenskonzepte durch Bi</w:t>
      </w:r>
      <w:r w:rsidR="00876FF8" w:rsidRPr="000A5D67">
        <w:rPr>
          <w:rFonts w:cs="Times New Roman"/>
        </w:rPr>
        <w:t>l</w:t>
      </w:r>
      <w:r w:rsidR="00876FF8" w:rsidRPr="000A5D67">
        <w:rPr>
          <w:rFonts w:cs="Times New Roman"/>
        </w:rPr>
        <w:t>dungsprozesse begleitet wird, in der Wertschätzung geübt, Diversitätserfahrungen ermöglicht, Refl</w:t>
      </w:r>
      <w:r w:rsidR="00876FF8" w:rsidRPr="000A5D67">
        <w:rPr>
          <w:rFonts w:cs="Times New Roman"/>
        </w:rPr>
        <w:t>e</w:t>
      </w:r>
      <w:r w:rsidR="00876FF8" w:rsidRPr="000A5D67">
        <w:rPr>
          <w:rFonts w:cs="Times New Roman"/>
        </w:rPr>
        <w:t>xionsprozesse ermöglicht werden.</w:t>
      </w:r>
    </w:p>
    <w:p w:rsidR="00876FF8" w:rsidRPr="000A5D67" w:rsidRDefault="00876FF8" w:rsidP="00817C4B">
      <w:pPr>
        <w:spacing w:after="0" w:line="240" w:lineRule="auto"/>
        <w:rPr>
          <w:rFonts w:cs="Times New Roman"/>
        </w:rPr>
      </w:pPr>
    </w:p>
    <w:p w:rsidR="00817C4B" w:rsidRPr="000A5D67" w:rsidRDefault="00876FF8" w:rsidP="00817C4B">
      <w:pPr>
        <w:autoSpaceDE w:val="0"/>
        <w:autoSpaceDN w:val="0"/>
        <w:adjustRightInd w:val="0"/>
        <w:spacing w:after="0" w:line="240" w:lineRule="auto"/>
        <w:rPr>
          <w:rFonts w:cs="Times New Roman"/>
          <w:i/>
          <w:iCs/>
        </w:rPr>
      </w:pPr>
      <w:r w:rsidRPr="000A5D67">
        <w:rPr>
          <w:rFonts w:cs="Times New Roman"/>
        </w:rPr>
        <w:t xml:space="preserve">Adorno hat seinen Aphorismus ‚Melange‘ überschrieben. </w:t>
      </w:r>
      <w:r w:rsidR="00554ADF" w:rsidRPr="000A5D67">
        <w:rPr>
          <w:rFonts w:cs="Times New Roman"/>
        </w:rPr>
        <w:t xml:space="preserve">Am Ende seines Textes nennt er mit dem </w:t>
      </w:r>
      <w:r w:rsidRPr="000A5D67">
        <w:rPr>
          <w:rFonts w:cs="Times New Roman"/>
        </w:rPr>
        <w:t>„</w:t>
      </w:r>
      <w:proofErr w:type="spellStart"/>
      <w:r w:rsidRPr="000A5D67">
        <w:rPr>
          <w:rFonts w:cs="Times New Roman"/>
        </w:rPr>
        <w:t>melting</w:t>
      </w:r>
      <w:proofErr w:type="spellEnd"/>
      <w:r w:rsidRPr="000A5D67">
        <w:rPr>
          <w:rFonts w:cs="Times New Roman"/>
        </w:rPr>
        <w:t xml:space="preserve"> </w:t>
      </w:r>
      <w:proofErr w:type="spellStart"/>
      <w:r w:rsidRPr="000A5D67">
        <w:rPr>
          <w:rFonts w:cs="Times New Roman"/>
        </w:rPr>
        <w:t>pot</w:t>
      </w:r>
      <w:proofErr w:type="spellEnd"/>
      <w:r w:rsidRPr="000A5D67">
        <w:rPr>
          <w:rFonts w:cs="Times New Roman"/>
        </w:rPr>
        <w:t>“</w:t>
      </w:r>
      <w:r w:rsidR="00554ADF" w:rsidRPr="000A5D67">
        <w:rPr>
          <w:rFonts w:cs="Times New Roman"/>
        </w:rPr>
        <w:t xml:space="preserve"> ein </w:t>
      </w:r>
      <w:r w:rsidR="00817C4B" w:rsidRPr="000A5D67">
        <w:rPr>
          <w:rFonts w:cs="Times New Roman"/>
        </w:rPr>
        <w:t xml:space="preserve">solches </w:t>
      </w:r>
      <w:r w:rsidR="00554ADF" w:rsidRPr="000A5D67">
        <w:rPr>
          <w:rFonts w:cs="Times New Roman"/>
        </w:rPr>
        <w:t>Integrationsparadigma</w:t>
      </w:r>
      <w:r w:rsidRPr="000A5D67">
        <w:rPr>
          <w:rFonts w:cs="Times New Roman"/>
        </w:rPr>
        <w:t xml:space="preserve">, </w:t>
      </w:r>
      <w:r w:rsidR="00554ADF" w:rsidRPr="000A5D67">
        <w:rPr>
          <w:rFonts w:cs="Times New Roman"/>
        </w:rPr>
        <w:t xml:space="preserve">bei </w:t>
      </w:r>
      <w:r w:rsidRPr="000A5D67">
        <w:rPr>
          <w:rFonts w:cs="Times New Roman"/>
        </w:rPr>
        <w:t xml:space="preserve">dem sich die verschiedenen </w:t>
      </w:r>
      <w:r w:rsidR="00554ADF" w:rsidRPr="000A5D67">
        <w:rPr>
          <w:rFonts w:cs="Times New Roman"/>
        </w:rPr>
        <w:t xml:space="preserve">Migrationskulturen zu einer gemeinsamen Kultur mischen. Für </w:t>
      </w:r>
      <w:r w:rsidR="00817C4B" w:rsidRPr="000A5D67">
        <w:rPr>
          <w:rFonts w:cs="Times New Roman"/>
        </w:rPr>
        <w:t xml:space="preserve">ihn </w:t>
      </w:r>
      <w:r w:rsidR="00554ADF" w:rsidRPr="000A5D67">
        <w:rPr>
          <w:rFonts w:cs="Times New Roman"/>
        </w:rPr>
        <w:t xml:space="preserve">sind solche Assimilationsprozesse das Gegenteil einer „Versöhnung der Differenzen“. </w:t>
      </w:r>
      <w:r w:rsidR="00817C4B" w:rsidRPr="000A5D67">
        <w:rPr>
          <w:rFonts w:cs="Times New Roman"/>
        </w:rPr>
        <w:t>Anerkennung von Vielfalt ist</w:t>
      </w:r>
      <w:r w:rsidR="00554ADF" w:rsidRPr="000A5D67">
        <w:rPr>
          <w:rFonts w:cs="Times New Roman"/>
        </w:rPr>
        <w:t xml:space="preserve">, wenn überhaupt, nur in einer wirklichen Demokratie zu verwirklichen. „Demokratie“ ist denn auch das letzte Wort des Textes und zugleich </w:t>
      </w:r>
      <w:r w:rsidR="003E05F4" w:rsidRPr="000A5D67">
        <w:rPr>
          <w:rFonts w:cs="Times New Roman"/>
        </w:rPr>
        <w:t xml:space="preserve">auch </w:t>
      </w:r>
      <w:r w:rsidR="00554ADF" w:rsidRPr="000A5D67">
        <w:rPr>
          <w:rFonts w:cs="Times New Roman"/>
        </w:rPr>
        <w:t xml:space="preserve">das letzte Wort in dieser Sache. Diese müsste sich </w:t>
      </w:r>
      <w:r w:rsidR="00817C4B" w:rsidRPr="000A5D67">
        <w:rPr>
          <w:rFonts w:cs="Times New Roman"/>
        </w:rPr>
        <w:t xml:space="preserve">allerdings </w:t>
      </w:r>
      <w:r w:rsidR="00554ADF" w:rsidRPr="000A5D67">
        <w:rPr>
          <w:rFonts w:cs="Times New Roman"/>
        </w:rPr>
        <w:t>von einer unaufgeklärten Gleic</w:t>
      </w:r>
      <w:r w:rsidR="00554ADF" w:rsidRPr="000A5D67">
        <w:rPr>
          <w:rFonts w:cs="Times New Roman"/>
        </w:rPr>
        <w:t>h</w:t>
      </w:r>
      <w:r w:rsidR="00554ADF" w:rsidRPr="000A5D67">
        <w:rPr>
          <w:rFonts w:cs="Times New Roman"/>
        </w:rPr>
        <w:t xml:space="preserve">heitsidee verabschieden und </w:t>
      </w:r>
      <w:r w:rsidR="00491E07">
        <w:rPr>
          <w:rFonts w:cs="Times New Roman"/>
        </w:rPr>
        <w:t xml:space="preserve">die </w:t>
      </w:r>
      <w:r w:rsidR="00554ADF" w:rsidRPr="000A5D67">
        <w:rPr>
          <w:rFonts w:cs="Times New Roman"/>
        </w:rPr>
        <w:t>rechtliche Gleichstellung mit der Anerkennung von Vielfalt verbi</w:t>
      </w:r>
      <w:r w:rsidR="00554ADF" w:rsidRPr="000A5D67">
        <w:rPr>
          <w:rFonts w:cs="Times New Roman"/>
        </w:rPr>
        <w:t>n</w:t>
      </w:r>
      <w:r w:rsidR="00554ADF" w:rsidRPr="000A5D67">
        <w:rPr>
          <w:rFonts w:cs="Times New Roman"/>
        </w:rPr>
        <w:t>den</w:t>
      </w:r>
      <w:r w:rsidR="00817C4B" w:rsidRPr="000A5D67">
        <w:rPr>
          <w:rFonts w:cs="Times New Roman"/>
        </w:rPr>
        <w:t xml:space="preserve">: </w:t>
      </w:r>
      <w:proofErr w:type="spellStart"/>
      <w:r w:rsidR="00817C4B" w:rsidRPr="000A5D67">
        <w:rPr>
          <w:rFonts w:cs="Times New Roman"/>
          <w:i/>
          <w:iCs/>
        </w:rPr>
        <w:t>Liberté</w:t>
      </w:r>
      <w:proofErr w:type="spellEnd"/>
      <w:r w:rsidR="00817C4B" w:rsidRPr="000A5D67">
        <w:rPr>
          <w:rFonts w:cs="Times New Roman"/>
          <w:i/>
          <w:iCs/>
        </w:rPr>
        <w:t xml:space="preserve">. </w:t>
      </w:r>
      <w:proofErr w:type="spellStart"/>
      <w:r w:rsidR="00817C4B" w:rsidRPr="000A5D67">
        <w:rPr>
          <w:rStyle w:val="Hervorhebung"/>
        </w:rPr>
        <w:t>Égalité</w:t>
      </w:r>
      <w:proofErr w:type="spellEnd"/>
      <w:r w:rsidR="00817C4B" w:rsidRPr="000A5D67">
        <w:rPr>
          <w:rFonts w:cs="Times New Roman"/>
          <w:i/>
          <w:iCs/>
        </w:rPr>
        <w:t xml:space="preserve">. </w:t>
      </w:r>
      <w:proofErr w:type="spellStart"/>
      <w:r w:rsidR="00817C4B" w:rsidRPr="000A5D67">
        <w:rPr>
          <w:rFonts w:cs="Times New Roman"/>
          <w:i/>
          <w:iCs/>
        </w:rPr>
        <w:t>Différence</w:t>
      </w:r>
      <w:proofErr w:type="spellEnd"/>
      <w:r w:rsidR="00817C4B" w:rsidRPr="000A5D67">
        <w:rPr>
          <w:rFonts w:cs="Times New Roman"/>
          <w:i/>
          <w:iCs/>
        </w:rPr>
        <w:t xml:space="preserve">. </w:t>
      </w:r>
    </w:p>
    <w:p w:rsidR="00817C4B" w:rsidRPr="000A5D67" w:rsidRDefault="00817C4B" w:rsidP="00817C4B">
      <w:pPr>
        <w:spacing w:after="0" w:line="240" w:lineRule="auto"/>
        <w:rPr>
          <w:rFonts w:cs="Times New Roman"/>
        </w:rPr>
      </w:pPr>
    </w:p>
    <w:p w:rsidR="00CA35C3" w:rsidRDefault="001900AD" w:rsidP="001900AD">
      <w:pPr>
        <w:spacing w:after="0" w:line="240" w:lineRule="auto"/>
        <w:rPr>
          <w:rFonts w:cs="Times New Roman"/>
        </w:rPr>
      </w:pPr>
      <w:r>
        <w:rPr>
          <w:rFonts w:cs="Times New Roman"/>
        </w:rPr>
        <w:lastRenderedPageBreak/>
        <w:t>Anhang:</w:t>
      </w:r>
      <w:r w:rsidR="00CA35C3">
        <w:rPr>
          <w:rFonts w:cs="Times New Roman"/>
        </w:rPr>
        <w:t xml:space="preserve"> </w:t>
      </w:r>
    </w:p>
    <w:p w:rsidR="009C4D47" w:rsidRDefault="001900AD" w:rsidP="001900AD">
      <w:pPr>
        <w:spacing w:after="0" w:line="240" w:lineRule="auto"/>
        <w:rPr>
          <w:rFonts w:cs="Times New Roman"/>
        </w:rPr>
      </w:pPr>
      <w:r>
        <w:rPr>
          <w:rFonts w:cs="Times New Roman"/>
        </w:rPr>
        <w:t xml:space="preserve">Theodor W. Adorno: </w:t>
      </w:r>
      <w:r w:rsidRPr="001900AD">
        <w:rPr>
          <w:rFonts w:cs="Times New Roman"/>
          <w:i/>
        </w:rPr>
        <w:t>Melange</w:t>
      </w:r>
    </w:p>
    <w:p w:rsidR="001900AD" w:rsidRPr="00CA35C3" w:rsidRDefault="001900AD" w:rsidP="001900AD">
      <w:pPr>
        <w:autoSpaceDE w:val="0"/>
        <w:autoSpaceDN w:val="0"/>
        <w:adjustRightInd w:val="0"/>
        <w:spacing w:after="0" w:line="240" w:lineRule="auto"/>
        <w:rPr>
          <w:rFonts w:cs="Times New Roman"/>
          <w:sz w:val="20"/>
          <w:szCs w:val="20"/>
        </w:rPr>
      </w:pPr>
      <w:r w:rsidRPr="00CA35C3">
        <w:rPr>
          <w:rFonts w:cs="Times New Roman"/>
          <w:i/>
          <w:iCs/>
          <w:sz w:val="20"/>
          <w:szCs w:val="20"/>
        </w:rPr>
        <w:t>„</w:t>
      </w:r>
      <w:r w:rsidRPr="00CA35C3">
        <w:rPr>
          <w:rFonts w:cs="Times New Roman"/>
          <w:iCs/>
          <w:sz w:val="20"/>
          <w:szCs w:val="20"/>
        </w:rPr>
        <w:t xml:space="preserve">Das geläufige Argument der Toleranz, alle Menschen, alle Rassen seien gleich, ist ein Bumerang. Es setzt sich der bequemen Widerlegung durch die Sinne aus, und noch die </w:t>
      </w:r>
      <w:proofErr w:type="spellStart"/>
      <w:r w:rsidRPr="00CA35C3">
        <w:rPr>
          <w:rFonts w:cs="Times New Roman"/>
          <w:iCs/>
          <w:sz w:val="20"/>
          <w:szCs w:val="20"/>
        </w:rPr>
        <w:t>zwingendsten</w:t>
      </w:r>
      <w:proofErr w:type="spellEnd"/>
      <w:r w:rsidRPr="00CA35C3">
        <w:rPr>
          <w:rFonts w:cs="Times New Roman"/>
          <w:sz w:val="20"/>
          <w:szCs w:val="20"/>
        </w:rPr>
        <w:t xml:space="preserve"> anthropologischen Beweise dafür, </w:t>
      </w:r>
      <w:proofErr w:type="spellStart"/>
      <w:r w:rsidRPr="00CA35C3">
        <w:rPr>
          <w:rFonts w:cs="Times New Roman"/>
          <w:sz w:val="20"/>
          <w:szCs w:val="20"/>
        </w:rPr>
        <w:t>daß</w:t>
      </w:r>
      <w:proofErr w:type="spellEnd"/>
      <w:r w:rsidRPr="00CA35C3">
        <w:rPr>
          <w:rFonts w:cs="Times New Roman"/>
          <w:sz w:val="20"/>
          <w:szCs w:val="20"/>
        </w:rPr>
        <w:t xml:space="preserve"> die Juden keine Rasse seien, werden im Falle des Pogroms kaum etwas daran ändern, </w:t>
      </w:r>
      <w:proofErr w:type="spellStart"/>
      <w:r w:rsidRPr="00CA35C3">
        <w:rPr>
          <w:rFonts w:cs="Times New Roman"/>
          <w:sz w:val="20"/>
          <w:szCs w:val="20"/>
        </w:rPr>
        <w:t>daß</w:t>
      </w:r>
      <w:proofErr w:type="spellEnd"/>
      <w:r w:rsidRPr="00CA35C3">
        <w:rPr>
          <w:rFonts w:cs="Times New Roman"/>
          <w:sz w:val="20"/>
          <w:szCs w:val="20"/>
        </w:rPr>
        <w:t xml:space="preserve"> die Totalitären ganz gut wissen, wen sie umbringen wollen und wen nicht. Wollte man demgegenüber die Gleichheit alles dessen, was Menschenantlitz trägt, als / (114) Ideal fordern, anstatt sie als Tatsache zu unterstellen, so würde das wenig helfen. Die abstrakte Utopie wäre allzu leicht mit den abgefeimtesten Tendenzen der Gesellschaft vereinbar. </w:t>
      </w:r>
      <w:proofErr w:type="spellStart"/>
      <w:r w:rsidRPr="00CA35C3">
        <w:rPr>
          <w:rFonts w:cs="Times New Roman"/>
          <w:sz w:val="20"/>
          <w:szCs w:val="20"/>
        </w:rPr>
        <w:t>Daß</w:t>
      </w:r>
      <w:proofErr w:type="spellEnd"/>
      <w:r w:rsidRPr="00CA35C3">
        <w:rPr>
          <w:rFonts w:cs="Times New Roman"/>
          <w:sz w:val="20"/>
          <w:szCs w:val="20"/>
        </w:rPr>
        <w:t xml:space="preserve"> alle Menschen einander glichen, ist es gerade, was dieser so </w:t>
      </w:r>
      <w:proofErr w:type="spellStart"/>
      <w:r w:rsidRPr="00CA35C3">
        <w:rPr>
          <w:rFonts w:cs="Times New Roman"/>
          <w:sz w:val="20"/>
          <w:szCs w:val="20"/>
        </w:rPr>
        <w:t>paßte</w:t>
      </w:r>
      <w:proofErr w:type="spellEnd"/>
      <w:r w:rsidRPr="00CA35C3">
        <w:rPr>
          <w:rFonts w:cs="Times New Roman"/>
          <w:sz w:val="20"/>
          <w:szCs w:val="20"/>
        </w:rPr>
        <w:t>. Sie betrachtet die tatsächl</w:t>
      </w:r>
      <w:r w:rsidRPr="00CA35C3">
        <w:rPr>
          <w:rFonts w:cs="Times New Roman"/>
          <w:sz w:val="20"/>
          <w:szCs w:val="20"/>
        </w:rPr>
        <w:t>i</w:t>
      </w:r>
      <w:r w:rsidRPr="00CA35C3">
        <w:rPr>
          <w:rFonts w:cs="Times New Roman"/>
          <w:sz w:val="20"/>
          <w:szCs w:val="20"/>
        </w:rPr>
        <w:t xml:space="preserve">chen oder eingebildeten Differenzen als Schandmale, die bezeugen, </w:t>
      </w:r>
      <w:proofErr w:type="spellStart"/>
      <w:r w:rsidRPr="00CA35C3">
        <w:rPr>
          <w:rFonts w:cs="Times New Roman"/>
          <w:sz w:val="20"/>
          <w:szCs w:val="20"/>
        </w:rPr>
        <w:t>daß</w:t>
      </w:r>
      <w:proofErr w:type="spellEnd"/>
      <w:r w:rsidRPr="00CA35C3">
        <w:rPr>
          <w:rFonts w:cs="Times New Roman"/>
          <w:sz w:val="20"/>
          <w:szCs w:val="20"/>
        </w:rPr>
        <w:t xml:space="preserve"> man es noch nicht weit genug g</w:t>
      </w:r>
      <w:r w:rsidRPr="00CA35C3">
        <w:rPr>
          <w:rFonts w:cs="Times New Roman"/>
          <w:sz w:val="20"/>
          <w:szCs w:val="20"/>
        </w:rPr>
        <w:t>e</w:t>
      </w:r>
      <w:r w:rsidRPr="00CA35C3">
        <w:rPr>
          <w:rFonts w:cs="Times New Roman"/>
          <w:sz w:val="20"/>
          <w:szCs w:val="20"/>
        </w:rPr>
        <w:t xml:space="preserve">bracht hat; </w:t>
      </w:r>
      <w:proofErr w:type="spellStart"/>
      <w:r w:rsidRPr="00CA35C3">
        <w:rPr>
          <w:rFonts w:cs="Times New Roman"/>
          <w:sz w:val="20"/>
          <w:szCs w:val="20"/>
        </w:rPr>
        <w:t>daß</w:t>
      </w:r>
      <w:proofErr w:type="spellEnd"/>
      <w:r w:rsidRPr="00CA35C3">
        <w:rPr>
          <w:rFonts w:cs="Times New Roman"/>
          <w:sz w:val="20"/>
          <w:szCs w:val="20"/>
        </w:rPr>
        <w:t xml:space="preserve"> </w:t>
      </w:r>
      <w:proofErr w:type="spellStart"/>
      <w:r w:rsidRPr="00CA35C3">
        <w:rPr>
          <w:rFonts w:cs="Times New Roman"/>
          <w:sz w:val="20"/>
          <w:szCs w:val="20"/>
        </w:rPr>
        <w:t>irgend etwas</w:t>
      </w:r>
      <w:proofErr w:type="spellEnd"/>
      <w:r w:rsidRPr="00CA35C3">
        <w:rPr>
          <w:rFonts w:cs="Times New Roman"/>
          <w:sz w:val="20"/>
          <w:szCs w:val="20"/>
        </w:rPr>
        <w:t xml:space="preserve"> von der Maschinerie freigelassen, nicht ganz durch die Totalität bestimmt ist. Die Technik der Konzentrationslager läuft darauf hinaus, die Gefangenen wie ihre Wächter zu machen, die Ermo</w:t>
      </w:r>
      <w:r w:rsidRPr="00CA35C3">
        <w:rPr>
          <w:rFonts w:cs="Times New Roman"/>
          <w:sz w:val="20"/>
          <w:szCs w:val="20"/>
        </w:rPr>
        <w:t>r</w:t>
      </w:r>
      <w:r w:rsidRPr="00CA35C3">
        <w:rPr>
          <w:rFonts w:cs="Times New Roman"/>
          <w:sz w:val="20"/>
          <w:szCs w:val="20"/>
        </w:rPr>
        <w:t>deten zu Mördern. Der Rassenunterschied wird zum absoluten erhoben, damit man ihn absolut abschaffen kann, wäre es selbst, indem nichts Verschiedenes mehr überlebt. Eine emanzipierte Gesellschaft jedoch wäre kein Einheitsstaat, sondern die Verwirklichung des Allgemeinen in der Versöhnung der Differenzen. Politik, der es darum im Ernst noch ginge, sollte deswegen die abstrakte Gleichheit der Menschen nicht einmal als Idee propagieren. Sie sollte statt dessen auf die schlechte Gleichheit heute, die Identität der Film- mit den Waffeni</w:t>
      </w:r>
      <w:r w:rsidRPr="00CA35C3">
        <w:rPr>
          <w:rFonts w:cs="Times New Roman"/>
          <w:sz w:val="20"/>
          <w:szCs w:val="20"/>
        </w:rPr>
        <w:t>n</w:t>
      </w:r>
      <w:r w:rsidRPr="00CA35C3">
        <w:rPr>
          <w:rFonts w:cs="Times New Roman"/>
          <w:sz w:val="20"/>
          <w:szCs w:val="20"/>
        </w:rPr>
        <w:t xml:space="preserve">teressenten deuten, den besseren Zustand aber denken als den, in dem man ohne Angst verschieden sein kann. Attestiert man dem Neger, er sei genau wie der Weiße, während er es doch nicht ist, so tut man ihm insgeheim schon wieder Unrecht an. Man demütigt ihn freundschaftlich durch einen Maßstab, hinter dem er unter dem Druck der Systeme notwendig zurückbleiben </w:t>
      </w:r>
      <w:proofErr w:type="spellStart"/>
      <w:r w:rsidRPr="00CA35C3">
        <w:rPr>
          <w:rFonts w:cs="Times New Roman"/>
          <w:sz w:val="20"/>
          <w:szCs w:val="20"/>
        </w:rPr>
        <w:t>muß</w:t>
      </w:r>
      <w:proofErr w:type="spellEnd"/>
      <w:r w:rsidRPr="00CA35C3">
        <w:rPr>
          <w:rFonts w:cs="Times New Roman"/>
          <w:sz w:val="20"/>
          <w:szCs w:val="20"/>
        </w:rPr>
        <w:t xml:space="preserve">, und dem zu genügen überdies ein fragwürdiges Verdienst wäre. Die Fürsprecher der unitarischen Toleranz sind denn auch stets geneigt, intolerant gegen jede Gruppe sich zu kehren, die sich nicht </w:t>
      </w:r>
      <w:proofErr w:type="spellStart"/>
      <w:r w:rsidRPr="00CA35C3">
        <w:rPr>
          <w:rFonts w:cs="Times New Roman"/>
          <w:sz w:val="20"/>
          <w:szCs w:val="20"/>
        </w:rPr>
        <w:t>anpaßt</w:t>
      </w:r>
      <w:proofErr w:type="spellEnd"/>
      <w:r w:rsidRPr="00CA35C3">
        <w:rPr>
          <w:rFonts w:cs="Times New Roman"/>
          <w:sz w:val="20"/>
          <w:szCs w:val="20"/>
        </w:rPr>
        <w:t>: mit der sturen Begeisterung für die Neger verträgt sich die Entrü</w:t>
      </w:r>
      <w:r w:rsidRPr="00CA35C3">
        <w:rPr>
          <w:rFonts w:cs="Times New Roman"/>
          <w:sz w:val="20"/>
          <w:szCs w:val="20"/>
        </w:rPr>
        <w:t>s</w:t>
      </w:r>
      <w:r w:rsidRPr="00CA35C3">
        <w:rPr>
          <w:rFonts w:cs="Times New Roman"/>
          <w:sz w:val="20"/>
          <w:szCs w:val="20"/>
        </w:rPr>
        <w:t xml:space="preserve">tung über jüdische </w:t>
      </w:r>
      <w:proofErr w:type="spellStart"/>
      <w:r w:rsidRPr="00CA35C3">
        <w:rPr>
          <w:rFonts w:cs="Times New Roman"/>
          <w:sz w:val="20"/>
          <w:szCs w:val="20"/>
        </w:rPr>
        <w:t>Unmanieren</w:t>
      </w:r>
      <w:proofErr w:type="spellEnd"/>
      <w:r w:rsidRPr="00CA35C3">
        <w:rPr>
          <w:rFonts w:cs="Times New Roman"/>
          <w:sz w:val="20"/>
          <w:szCs w:val="20"/>
        </w:rPr>
        <w:t xml:space="preserve">. Der </w:t>
      </w:r>
      <w:proofErr w:type="spellStart"/>
      <w:r w:rsidRPr="00CA35C3">
        <w:rPr>
          <w:rFonts w:cs="Times New Roman"/>
          <w:sz w:val="20"/>
          <w:szCs w:val="20"/>
        </w:rPr>
        <w:t>melting</w:t>
      </w:r>
      <w:proofErr w:type="spellEnd"/>
      <w:r w:rsidRPr="00CA35C3">
        <w:rPr>
          <w:rFonts w:cs="Times New Roman"/>
          <w:sz w:val="20"/>
          <w:szCs w:val="20"/>
        </w:rPr>
        <w:t xml:space="preserve"> </w:t>
      </w:r>
      <w:proofErr w:type="spellStart"/>
      <w:r w:rsidRPr="00CA35C3">
        <w:rPr>
          <w:rFonts w:cs="Times New Roman"/>
          <w:sz w:val="20"/>
          <w:szCs w:val="20"/>
        </w:rPr>
        <w:t>pot</w:t>
      </w:r>
      <w:proofErr w:type="spellEnd"/>
      <w:r w:rsidRPr="00CA35C3">
        <w:rPr>
          <w:rFonts w:cs="Times New Roman"/>
          <w:sz w:val="20"/>
          <w:szCs w:val="20"/>
        </w:rPr>
        <w:t xml:space="preserve"> war eine Einrichtung des losgelassenen Industriekapitalismus. Der Gedanke, in ihn hineinzugeraten, beschwört den Martertod, nicht die Demokratie.“</w:t>
      </w:r>
      <w:r w:rsidRPr="00CA35C3">
        <w:rPr>
          <w:rStyle w:val="Funotenzeichen"/>
          <w:rFonts w:cs="Times New Roman"/>
          <w:sz w:val="20"/>
          <w:szCs w:val="20"/>
        </w:rPr>
        <w:footnoteReference w:id="43"/>
      </w:r>
    </w:p>
    <w:p w:rsidR="001900AD" w:rsidRPr="000A5D67" w:rsidRDefault="001900AD" w:rsidP="001900AD">
      <w:pPr>
        <w:spacing w:after="0" w:line="240" w:lineRule="auto"/>
        <w:rPr>
          <w:rFonts w:cs="Times New Roman"/>
        </w:rPr>
      </w:pPr>
    </w:p>
    <w:p w:rsidR="00BC693A" w:rsidRPr="000A5D67" w:rsidRDefault="00BC693A" w:rsidP="00817C4B">
      <w:pPr>
        <w:spacing w:after="0" w:line="240" w:lineRule="auto"/>
        <w:ind w:firstLine="284"/>
        <w:rPr>
          <w:rFonts w:cs="Times New Roman"/>
        </w:rPr>
      </w:pPr>
    </w:p>
    <w:sectPr w:rsidR="00BC693A" w:rsidRPr="000A5D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8D" w:rsidRDefault="0041778D" w:rsidP="00C40D1B">
      <w:pPr>
        <w:spacing w:after="0" w:line="240" w:lineRule="auto"/>
      </w:pPr>
      <w:r>
        <w:separator/>
      </w:r>
    </w:p>
  </w:endnote>
  <w:endnote w:type="continuationSeparator" w:id="0">
    <w:p w:rsidR="0041778D" w:rsidRDefault="0041778D" w:rsidP="00C4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8D" w:rsidRDefault="0041778D" w:rsidP="00C40D1B">
      <w:pPr>
        <w:spacing w:after="0" w:line="240" w:lineRule="auto"/>
      </w:pPr>
      <w:r>
        <w:separator/>
      </w:r>
    </w:p>
  </w:footnote>
  <w:footnote w:type="continuationSeparator" w:id="0">
    <w:p w:rsidR="0041778D" w:rsidRDefault="0041778D" w:rsidP="00C40D1B">
      <w:pPr>
        <w:spacing w:after="0" w:line="240" w:lineRule="auto"/>
      </w:pPr>
      <w:r>
        <w:continuationSeparator/>
      </w:r>
    </w:p>
  </w:footnote>
  <w:footnote w:id="1">
    <w:p w:rsidR="000A5D67" w:rsidRDefault="000A5D67" w:rsidP="0081032E">
      <w:pPr>
        <w:pStyle w:val="Funotentext"/>
        <w:ind w:left="284" w:hanging="284"/>
      </w:pPr>
      <w:r>
        <w:rPr>
          <w:rStyle w:val="Funotenzeichen"/>
        </w:rPr>
        <w:footnoteRef/>
      </w:r>
      <w:r>
        <w:t xml:space="preserve"> </w:t>
      </w:r>
      <w:r>
        <w:tab/>
        <w:t xml:space="preserve">Lieber Harald, unsere </w:t>
      </w:r>
      <w:r w:rsidR="0081032E">
        <w:t xml:space="preserve">Gespräche </w:t>
      </w:r>
      <w:r>
        <w:t>haben am Theologischen Seminar in Leipzig mit Adornos</w:t>
      </w:r>
      <w:r w:rsidR="0081032E">
        <w:t xml:space="preserve"> Philosophie b</w:t>
      </w:r>
      <w:r w:rsidR="0081032E">
        <w:t>e</w:t>
      </w:r>
      <w:r w:rsidR="0081032E">
        <w:t>gonnen und sich seither zahlreichen Themen gewidmet. Gegenwärtig bestimmt das Inklusionsmodell uns</w:t>
      </w:r>
      <w:r w:rsidR="0081032E">
        <w:t>e</w:t>
      </w:r>
      <w:r w:rsidR="0081032E">
        <w:t>ren Dialog. Deshalb hat sich mir die Verknüpfung beider Themen als Beitrag für Deine Festschrift naheg</w:t>
      </w:r>
      <w:r w:rsidR="0081032E">
        <w:t>e</w:t>
      </w:r>
      <w:r w:rsidR="0081032E">
        <w:t>legt. Ich verbinde damit meinen Dank an Dich und die Hoffnung auf die Fortsetzung unserer Dialoge.</w:t>
      </w:r>
    </w:p>
  </w:footnote>
  <w:footnote w:id="2">
    <w:p w:rsidR="005123D8" w:rsidRDefault="005123D8" w:rsidP="000A5D67">
      <w:pPr>
        <w:pStyle w:val="Funotentext"/>
        <w:ind w:left="284" w:hanging="284"/>
      </w:pPr>
      <w:r>
        <w:rPr>
          <w:rStyle w:val="Funotenzeichen"/>
        </w:rPr>
        <w:footnoteRef/>
      </w:r>
      <w:r>
        <w:t xml:space="preserve"> </w:t>
      </w:r>
      <w:r>
        <w:tab/>
        <w:t xml:space="preserve">Theodor W. Adorno, Minima </w:t>
      </w:r>
      <w:proofErr w:type="spellStart"/>
      <w:r>
        <w:t>Moralia</w:t>
      </w:r>
      <w:proofErr w:type="spellEnd"/>
      <w:r>
        <w:t>. Reflexionen aus dem beschädigten Leben, Gesammelte Schriften (GS), Bd. 4, Frankfurt a.M. 1980, 113f.</w:t>
      </w:r>
    </w:p>
  </w:footnote>
  <w:footnote w:id="3">
    <w:p w:rsidR="00817C4B" w:rsidRPr="00EB7749" w:rsidRDefault="00817C4B" w:rsidP="000A5D67">
      <w:pPr>
        <w:pStyle w:val="berschrift1"/>
        <w:spacing w:before="0" w:beforeAutospacing="0" w:after="0" w:afterAutospacing="0"/>
        <w:ind w:left="284" w:hanging="284"/>
        <w:rPr>
          <w:rFonts w:asciiTheme="minorHAnsi" w:hAnsiTheme="minorHAnsi" w:cstheme="minorHAnsi"/>
          <w:b w:val="0"/>
          <w:sz w:val="20"/>
          <w:szCs w:val="20"/>
        </w:rPr>
      </w:pPr>
      <w:r w:rsidRPr="00EB7749">
        <w:rPr>
          <w:rStyle w:val="Funotenzeichen"/>
          <w:rFonts w:asciiTheme="minorHAnsi" w:hAnsiTheme="minorHAnsi" w:cstheme="minorHAnsi"/>
          <w:b w:val="0"/>
          <w:sz w:val="20"/>
          <w:szCs w:val="20"/>
        </w:rPr>
        <w:footnoteRef/>
      </w:r>
      <w:r w:rsidRPr="00EB7749">
        <w:rPr>
          <w:rFonts w:asciiTheme="minorHAnsi" w:hAnsiTheme="minorHAnsi" w:cstheme="minorHAnsi"/>
          <w:b w:val="0"/>
          <w:sz w:val="20"/>
          <w:szCs w:val="20"/>
        </w:rPr>
        <w:t xml:space="preserve"> </w:t>
      </w:r>
      <w:r w:rsidRPr="00EB7749">
        <w:rPr>
          <w:rFonts w:asciiTheme="minorHAnsi" w:hAnsiTheme="minorHAnsi" w:cstheme="minorHAnsi"/>
          <w:b w:val="0"/>
          <w:sz w:val="20"/>
          <w:szCs w:val="20"/>
        </w:rPr>
        <w:tab/>
      </w:r>
      <w:r w:rsidR="00EB7749">
        <w:rPr>
          <w:rFonts w:asciiTheme="minorHAnsi" w:hAnsiTheme="minorHAnsi" w:cstheme="minorHAnsi"/>
          <w:b w:val="0"/>
          <w:sz w:val="20"/>
          <w:szCs w:val="20"/>
        </w:rPr>
        <w:t xml:space="preserve">Die Deutsche Nationalbibliothek verzeichnet allein sechs Bücher, die das Zitat im Titel tragen. In der </w:t>
      </w:r>
      <w:r w:rsidR="00D36436">
        <w:rPr>
          <w:rFonts w:asciiTheme="minorHAnsi" w:hAnsiTheme="minorHAnsi" w:cstheme="minorHAnsi"/>
          <w:b w:val="0"/>
          <w:sz w:val="20"/>
          <w:szCs w:val="20"/>
        </w:rPr>
        <w:t>Inte</w:t>
      </w:r>
      <w:r w:rsidR="00D36436">
        <w:rPr>
          <w:rFonts w:asciiTheme="minorHAnsi" w:hAnsiTheme="minorHAnsi" w:cstheme="minorHAnsi"/>
          <w:b w:val="0"/>
          <w:sz w:val="20"/>
          <w:szCs w:val="20"/>
        </w:rPr>
        <w:t>r</w:t>
      </w:r>
      <w:r w:rsidR="00D36436">
        <w:rPr>
          <w:rFonts w:asciiTheme="minorHAnsi" w:hAnsiTheme="minorHAnsi" w:cstheme="minorHAnsi"/>
          <w:b w:val="0"/>
          <w:sz w:val="20"/>
          <w:szCs w:val="20"/>
        </w:rPr>
        <w:t>netr</w:t>
      </w:r>
      <w:r w:rsidR="00EB7749">
        <w:rPr>
          <w:rFonts w:asciiTheme="minorHAnsi" w:hAnsiTheme="minorHAnsi" w:cstheme="minorHAnsi"/>
          <w:b w:val="0"/>
          <w:sz w:val="20"/>
          <w:szCs w:val="20"/>
        </w:rPr>
        <w:t xml:space="preserve">echerche zu Adornos Zitat finden sich </w:t>
      </w:r>
      <w:r w:rsidRPr="00EB7749">
        <w:rPr>
          <w:rFonts w:asciiTheme="minorHAnsi" w:hAnsiTheme="minorHAnsi" w:cstheme="minorHAnsi"/>
          <w:b w:val="0"/>
          <w:sz w:val="20"/>
          <w:szCs w:val="20"/>
        </w:rPr>
        <w:t>Ausstellung</w:t>
      </w:r>
      <w:r w:rsidR="004042FD">
        <w:rPr>
          <w:rFonts w:asciiTheme="minorHAnsi" w:hAnsiTheme="minorHAnsi" w:cstheme="minorHAnsi"/>
          <w:b w:val="0"/>
          <w:sz w:val="20"/>
          <w:szCs w:val="20"/>
        </w:rPr>
        <w:t>en</w:t>
      </w:r>
      <w:r w:rsidR="00EB7749">
        <w:rPr>
          <w:rFonts w:asciiTheme="minorHAnsi" w:hAnsiTheme="minorHAnsi" w:cstheme="minorHAnsi"/>
          <w:b w:val="0"/>
          <w:sz w:val="20"/>
          <w:szCs w:val="20"/>
        </w:rPr>
        <w:t>, Schulkonzepte, Zeitungsbeiträge, Kampag</w:t>
      </w:r>
      <w:r w:rsidR="004042FD">
        <w:rPr>
          <w:rFonts w:asciiTheme="minorHAnsi" w:hAnsiTheme="minorHAnsi" w:cstheme="minorHAnsi"/>
          <w:b w:val="0"/>
          <w:sz w:val="20"/>
          <w:szCs w:val="20"/>
        </w:rPr>
        <w:t xml:space="preserve">nen und diverse weitere Gattungen öffentlichkeitswirksamer Kommunikation, die das Zitat in der Überschrift bzw. im Titel tragen. </w:t>
      </w:r>
    </w:p>
  </w:footnote>
  <w:footnote w:id="4">
    <w:p w:rsidR="00D36436" w:rsidRDefault="00D36436" w:rsidP="000A5D67">
      <w:pPr>
        <w:pStyle w:val="Funotentext"/>
        <w:ind w:left="284" w:hanging="284"/>
      </w:pPr>
      <w:r>
        <w:rPr>
          <w:rStyle w:val="Funotenzeichen"/>
        </w:rPr>
        <w:footnoteRef/>
      </w:r>
      <w:r>
        <w:t xml:space="preserve"> </w:t>
      </w:r>
      <w:r>
        <w:tab/>
        <w:t>Richard von Weizsäcker, Es ist normal,</w:t>
      </w:r>
      <w:r w:rsidR="001F3196">
        <w:t xml:space="preserve"> verschieden zu sein, in: </w:t>
      </w:r>
      <w:proofErr w:type="spellStart"/>
      <w:proofErr w:type="gramStart"/>
      <w:r w:rsidR="001F3196">
        <w:t>ders</w:t>
      </w:r>
      <w:proofErr w:type="spellEnd"/>
      <w:r w:rsidR="001F3196">
        <w:t>.,</w:t>
      </w:r>
      <w:proofErr w:type="gramEnd"/>
      <w:r>
        <w:t xml:space="preserve"> Demokratische Leidenschaft. Reden des Bundespräsidenten, Stuttgart 1994, 258-267.</w:t>
      </w:r>
    </w:p>
  </w:footnote>
  <w:footnote w:id="5">
    <w:p w:rsidR="0064354D" w:rsidRDefault="0064354D" w:rsidP="000A5D67">
      <w:pPr>
        <w:pStyle w:val="Funotentext"/>
        <w:ind w:left="284" w:hanging="284"/>
      </w:pPr>
      <w:r>
        <w:rPr>
          <w:rStyle w:val="Funotenzeichen"/>
        </w:rPr>
        <w:footnoteRef/>
      </w:r>
      <w:r>
        <w:t xml:space="preserve"> </w:t>
      </w:r>
      <w:r>
        <w:tab/>
        <w:t xml:space="preserve">Voltaire, Philosophisches Wörterbuch: Abbé, Beichtkind, </w:t>
      </w:r>
      <w:proofErr w:type="spellStart"/>
      <w:r>
        <w:t>Cartesianer</w:t>
      </w:r>
      <w:proofErr w:type="spellEnd"/>
      <w:r>
        <w:t xml:space="preserve">, Leipzig </w:t>
      </w:r>
      <w:r w:rsidRPr="00C40D1B">
        <w:rPr>
          <w:vertAlign w:val="superscript"/>
        </w:rPr>
        <w:t>4</w:t>
      </w:r>
      <w:r>
        <w:t>1984, 170.</w:t>
      </w:r>
    </w:p>
  </w:footnote>
  <w:footnote w:id="6">
    <w:p w:rsidR="0064354D" w:rsidRDefault="0064354D" w:rsidP="000A5D67">
      <w:pPr>
        <w:pStyle w:val="Funotentext"/>
        <w:ind w:left="284" w:hanging="284"/>
      </w:pPr>
      <w:r>
        <w:rPr>
          <w:rStyle w:val="Funotenzeichen"/>
        </w:rPr>
        <w:footnoteRef/>
      </w:r>
      <w:r>
        <w:t xml:space="preserve"> </w:t>
      </w:r>
      <w:r>
        <w:tab/>
        <w:t>A.a.O., 173.</w:t>
      </w:r>
    </w:p>
  </w:footnote>
  <w:footnote w:id="7">
    <w:p w:rsidR="002718E8" w:rsidRDefault="002718E8" w:rsidP="000A5D67">
      <w:pPr>
        <w:pStyle w:val="Funotentext"/>
        <w:ind w:left="284" w:hanging="284"/>
      </w:pPr>
      <w:r>
        <w:rPr>
          <w:rStyle w:val="Funotenzeichen"/>
        </w:rPr>
        <w:footnoteRef/>
      </w:r>
      <w:r>
        <w:t xml:space="preserve"> </w:t>
      </w:r>
      <w:r>
        <w:tab/>
      </w:r>
      <w:r w:rsidR="001F3196">
        <w:t xml:space="preserve">Zitiert nach: </w:t>
      </w:r>
      <w:proofErr w:type="spellStart"/>
      <w:r w:rsidR="001F3196">
        <w:t>Herfried</w:t>
      </w:r>
      <w:proofErr w:type="spellEnd"/>
      <w:r w:rsidR="001F3196">
        <w:t xml:space="preserve"> </w:t>
      </w:r>
      <w:proofErr w:type="spellStart"/>
      <w:r w:rsidR="001F3196">
        <w:t>Münkler</w:t>
      </w:r>
      <w:proofErr w:type="spellEnd"/>
      <w:r w:rsidR="001F3196">
        <w:t>/</w:t>
      </w:r>
      <w:r>
        <w:t xml:space="preserve">Marcus </w:t>
      </w:r>
      <w:proofErr w:type="spellStart"/>
      <w:r>
        <w:t>Llanque</w:t>
      </w:r>
      <w:proofErr w:type="spellEnd"/>
      <w:r>
        <w:t xml:space="preserve"> (</w:t>
      </w:r>
      <w:proofErr w:type="spellStart"/>
      <w:r>
        <w:t>Hg</w:t>
      </w:r>
      <w:proofErr w:type="spellEnd"/>
      <w:r>
        <w:t>.), Politische Theorie und Ideengeschichte, Berlin 2007, 431.</w:t>
      </w:r>
    </w:p>
  </w:footnote>
  <w:footnote w:id="8">
    <w:p w:rsidR="0064354D" w:rsidRDefault="0064354D" w:rsidP="000A5D67">
      <w:pPr>
        <w:pStyle w:val="Funotentext"/>
        <w:ind w:left="284" w:hanging="284"/>
      </w:pPr>
      <w:r>
        <w:rPr>
          <w:rStyle w:val="Funotenzeichen"/>
        </w:rPr>
        <w:footnoteRef/>
      </w:r>
      <w:r>
        <w:t xml:space="preserve"> </w:t>
      </w:r>
      <w:r>
        <w:tab/>
      </w:r>
      <w:r w:rsidRPr="00DD1D62">
        <w:t xml:space="preserve">Theodor W. Adorno/Max Horkheimer, Dialektik der Aufklärung. Philosophische Fragmente, in: Adorno, </w:t>
      </w:r>
      <w:r w:rsidR="0081032E">
        <w:t xml:space="preserve">GS </w:t>
      </w:r>
      <w:r w:rsidR="001F3196">
        <w:t>3, Frankfurt 1981</w:t>
      </w:r>
      <w:r>
        <w:t>, 11.</w:t>
      </w:r>
    </w:p>
  </w:footnote>
  <w:footnote w:id="9">
    <w:p w:rsidR="0064354D" w:rsidRDefault="0064354D" w:rsidP="000A5D67">
      <w:pPr>
        <w:pStyle w:val="Funotentext"/>
        <w:ind w:left="284" w:hanging="284"/>
      </w:pPr>
      <w:r>
        <w:rPr>
          <w:rStyle w:val="Funotenzeichen"/>
        </w:rPr>
        <w:footnoteRef/>
      </w:r>
      <w:r>
        <w:t xml:space="preserve"> </w:t>
      </w:r>
      <w:r>
        <w:tab/>
        <w:t>Ebd.</w:t>
      </w:r>
    </w:p>
  </w:footnote>
  <w:footnote w:id="10">
    <w:p w:rsidR="0064354D" w:rsidRDefault="0064354D" w:rsidP="000A5D67">
      <w:pPr>
        <w:pStyle w:val="Funotentext"/>
        <w:ind w:left="284" w:hanging="284"/>
      </w:pPr>
      <w:r>
        <w:rPr>
          <w:rStyle w:val="Funotenzeichen"/>
        </w:rPr>
        <w:footnoteRef/>
      </w:r>
      <w:r>
        <w:t xml:space="preserve"> </w:t>
      </w:r>
      <w:r>
        <w:tab/>
        <w:t>A.a.O., 13.</w:t>
      </w:r>
    </w:p>
  </w:footnote>
  <w:footnote w:id="11">
    <w:p w:rsidR="0064354D" w:rsidRDefault="0064354D" w:rsidP="000A5D67">
      <w:pPr>
        <w:pStyle w:val="Funotentext"/>
        <w:ind w:left="284" w:hanging="284"/>
      </w:pPr>
      <w:r>
        <w:rPr>
          <w:rStyle w:val="Funotenzeichen"/>
        </w:rPr>
        <w:footnoteRef/>
      </w:r>
      <w:r>
        <w:t xml:space="preserve"> </w:t>
      </w:r>
      <w:r>
        <w:tab/>
        <w:t>Ebd.</w:t>
      </w:r>
    </w:p>
  </w:footnote>
  <w:footnote w:id="12">
    <w:p w:rsidR="0064354D" w:rsidRDefault="0064354D" w:rsidP="000A5D67">
      <w:pPr>
        <w:pStyle w:val="Funotentext"/>
        <w:ind w:left="284" w:hanging="284"/>
      </w:pPr>
      <w:r>
        <w:rPr>
          <w:rStyle w:val="Funotenzeichen"/>
        </w:rPr>
        <w:footnoteRef/>
      </w:r>
      <w:r>
        <w:t xml:space="preserve"> </w:t>
      </w:r>
      <w:r>
        <w:tab/>
        <w:t>A.a.O., 16.</w:t>
      </w:r>
    </w:p>
  </w:footnote>
  <w:footnote w:id="13">
    <w:p w:rsidR="0064354D" w:rsidRDefault="0064354D" w:rsidP="000A5D67">
      <w:pPr>
        <w:pStyle w:val="Funotentext"/>
        <w:ind w:left="284" w:hanging="284"/>
      </w:pPr>
      <w:r>
        <w:rPr>
          <w:rStyle w:val="Funotenzeichen"/>
        </w:rPr>
        <w:footnoteRef/>
      </w:r>
      <w:r>
        <w:t xml:space="preserve"> </w:t>
      </w:r>
      <w:r>
        <w:tab/>
        <w:t>Vgl. a.a.O., 14.</w:t>
      </w:r>
    </w:p>
  </w:footnote>
  <w:footnote w:id="14">
    <w:p w:rsidR="002C4A3D" w:rsidRDefault="002C4A3D" w:rsidP="000A5D67">
      <w:pPr>
        <w:pStyle w:val="Funotentext"/>
        <w:ind w:left="284" w:hanging="284"/>
      </w:pPr>
      <w:r>
        <w:rPr>
          <w:rStyle w:val="Funotenzeichen"/>
        </w:rPr>
        <w:footnoteRef/>
      </w:r>
      <w:r>
        <w:t xml:space="preserve"> </w:t>
      </w:r>
      <w:r>
        <w:tab/>
        <w:t xml:space="preserve">Karl Marx, Das Elend der Philosophie, in: </w:t>
      </w:r>
      <w:proofErr w:type="spellStart"/>
      <w:r>
        <w:t>ders</w:t>
      </w:r>
      <w:proofErr w:type="spellEnd"/>
      <w:r>
        <w:t xml:space="preserve">./Friedrich Engels, Werke, Bd. 4, Berlin </w:t>
      </w:r>
      <w:r w:rsidRPr="002C4A3D">
        <w:rPr>
          <w:vertAlign w:val="superscript"/>
        </w:rPr>
        <w:t>8</w:t>
      </w:r>
      <w:r>
        <w:t>1977, 138.</w:t>
      </w:r>
    </w:p>
  </w:footnote>
  <w:footnote w:id="15">
    <w:p w:rsidR="0064354D" w:rsidRDefault="0064354D" w:rsidP="000A5D67">
      <w:pPr>
        <w:pStyle w:val="Funotentext"/>
        <w:ind w:left="284" w:hanging="284"/>
      </w:pPr>
      <w:r>
        <w:rPr>
          <w:rStyle w:val="Funotenzeichen"/>
        </w:rPr>
        <w:footnoteRef/>
      </w:r>
      <w:r>
        <w:t xml:space="preserve"> </w:t>
      </w:r>
      <w:r>
        <w:tab/>
        <w:t xml:space="preserve">Adorno, Minima </w:t>
      </w:r>
      <w:proofErr w:type="spellStart"/>
      <w:r>
        <w:t>Moralia</w:t>
      </w:r>
      <w:proofErr w:type="spellEnd"/>
      <w:r>
        <w:t>, 114.</w:t>
      </w:r>
    </w:p>
  </w:footnote>
  <w:footnote w:id="16">
    <w:p w:rsidR="0064354D" w:rsidRDefault="0064354D" w:rsidP="000A5D67">
      <w:pPr>
        <w:pStyle w:val="Funotentext"/>
        <w:ind w:left="284" w:hanging="284"/>
      </w:pPr>
      <w:r>
        <w:rPr>
          <w:rStyle w:val="Funotenzeichen"/>
        </w:rPr>
        <w:footnoteRef/>
      </w:r>
      <w:r>
        <w:t xml:space="preserve"> </w:t>
      </w:r>
      <w:r>
        <w:tab/>
        <w:t>Adorno/Horkheimer, Dialektik der Aufklärung, 28.</w:t>
      </w:r>
    </w:p>
  </w:footnote>
  <w:footnote w:id="17">
    <w:p w:rsidR="0064354D" w:rsidRPr="005123D8" w:rsidRDefault="0064354D" w:rsidP="000A5D67">
      <w:pPr>
        <w:pStyle w:val="Funotentext"/>
        <w:tabs>
          <w:tab w:val="left" w:pos="284"/>
        </w:tabs>
        <w:ind w:left="284" w:hanging="284"/>
        <w:rPr>
          <w:lang w:val="en-US"/>
        </w:rPr>
      </w:pPr>
      <w:r>
        <w:rPr>
          <w:rStyle w:val="Funotenzeichen"/>
        </w:rPr>
        <w:footnoteRef/>
      </w:r>
      <w:r w:rsidRPr="005123D8">
        <w:rPr>
          <w:lang w:val="en-US"/>
        </w:rPr>
        <w:tab/>
        <w:t>Adorn</w:t>
      </w:r>
      <w:r w:rsidR="005123D8" w:rsidRPr="005123D8">
        <w:rPr>
          <w:lang w:val="en-US"/>
        </w:rPr>
        <w:t xml:space="preserve">o, Minima </w:t>
      </w:r>
      <w:proofErr w:type="spellStart"/>
      <w:r w:rsidR="005123D8" w:rsidRPr="005123D8">
        <w:rPr>
          <w:lang w:val="en-US"/>
        </w:rPr>
        <w:t>Moralia</w:t>
      </w:r>
      <w:proofErr w:type="spellEnd"/>
      <w:r w:rsidR="005123D8" w:rsidRPr="005123D8">
        <w:rPr>
          <w:lang w:val="en-US"/>
        </w:rPr>
        <w:t>, GS 4, S. 55</w:t>
      </w:r>
    </w:p>
  </w:footnote>
  <w:footnote w:id="18">
    <w:p w:rsidR="0064354D" w:rsidRDefault="0064354D" w:rsidP="000A5D67">
      <w:pPr>
        <w:pStyle w:val="Funotentext"/>
        <w:ind w:left="284" w:hanging="284"/>
      </w:pPr>
      <w:r>
        <w:rPr>
          <w:rStyle w:val="Funotenzeichen"/>
        </w:rPr>
        <w:footnoteRef/>
      </w:r>
      <w:r>
        <w:t xml:space="preserve"> </w:t>
      </w:r>
      <w:r>
        <w:tab/>
        <w:t>Adorno/Horkheimer, Dialektik der Aufklärung, 168.</w:t>
      </w:r>
    </w:p>
  </w:footnote>
  <w:footnote w:id="19">
    <w:p w:rsidR="0064354D" w:rsidRPr="0081032E" w:rsidRDefault="0064354D" w:rsidP="000A5D67">
      <w:pPr>
        <w:pStyle w:val="Funotentext"/>
        <w:ind w:left="284" w:hanging="284"/>
        <w:rPr>
          <w:lang w:val="en-US"/>
        </w:rPr>
      </w:pPr>
      <w:r>
        <w:rPr>
          <w:rStyle w:val="Funotenzeichen"/>
        </w:rPr>
        <w:footnoteRef/>
      </w:r>
      <w:r w:rsidRPr="0081032E">
        <w:rPr>
          <w:lang w:val="en-US"/>
        </w:rPr>
        <w:t xml:space="preserve"> </w:t>
      </w:r>
      <w:r w:rsidRPr="0081032E">
        <w:rPr>
          <w:lang w:val="en-US"/>
        </w:rPr>
        <w:tab/>
      </w:r>
      <w:proofErr w:type="spellStart"/>
      <w:r w:rsidR="0081032E" w:rsidRPr="0081032E">
        <w:rPr>
          <w:lang w:val="en-US"/>
        </w:rPr>
        <w:t>A.a.O</w:t>
      </w:r>
      <w:proofErr w:type="spellEnd"/>
      <w:r w:rsidR="0081032E" w:rsidRPr="0081032E">
        <w:rPr>
          <w:lang w:val="en-US"/>
        </w:rPr>
        <w:t>.,</w:t>
      </w:r>
      <w:r w:rsidR="0081032E">
        <w:rPr>
          <w:lang w:val="en-US"/>
        </w:rPr>
        <w:t xml:space="preserve"> </w:t>
      </w:r>
      <w:r w:rsidRPr="0081032E">
        <w:rPr>
          <w:lang w:val="en-US"/>
        </w:rPr>
        <w:t xml:space="preserve">59; </w:t>
      </w:r>
      <w:proofErr w:type="spellStart"/>
      <w:r w:rsidRPr="0081032E">
        <w:rPr>
          <w:lang w:val="en-US"/>
        </w:rPr>
        <w:t>vgl</w:t>
      </w:r>
      <w:proofErr w:type="spellEnd"/>
      <w:r w:rsidRPr="0081032E">
        <w:rPr>
          <w:lang w:val="en-US"/>
        </w:rPr>
        <w:t xml:space="preserve">. Adorno, Minima </w:t>
      </w:r>
      <w:proofErr w:type="spellStart"/>
      <w:r w:rsidRPr="0081032E">
        <w:rPr>
          <w:lang w:val="en-US"/>
        </w:rPr>
        <w:t>Moralia</w:t>
      </w:r>
      <w:proofErr w:type="spellEnd"/>
      <w:r w:rsidRPr="0081032E">
        <w:rPr>
          <w:lang w:val="en-US"/>
        </w:rPr>
        <w:t>, 105.</w:t>
      </w:r>
    </w:p>
  </w:footnote>
  <w:footnote w:id="20">
    <w:p w:rsidR="00CC3130" w:rsidRDefault="00CC3130" w:rsidP="000A5D67">
      <w:pPr>
        <w:pStyle w:val="Funotentext"/>
        <w:ind w:left="284" w:hanging="284"/>
      </w:pPr>
      <w:r>
        <w:rPr>
          <w:rStyle w:val="Funotenzeichen"/>
        </w:rPr>
        <w:footnoteRef/>
      </w:r>
      <w:r>
        <w:t xml:space="preserve"> </w:t>
      </w:r>
      <w:r>
        <w:tab/>
      </w:r>
      <w:r w:rsidR="00387E72">
        <w:t>Vgl. Adorno/Ernst Bloch, Etwas fehlt … Über die Widersprüche der utopischen Sehnsucht, in: Ernst Bloch, Tendenz-Latenz-Utopie, Werkausgabe Ergänzungsband, Frankfurt a.M. 1978, 362.</w:t>
      </w:r>
    </w:p>
  </w:footnote>
  <w:footnote w:id="21">
    <w:p w:rsidR="0064354D" w:rsidRDefault="0064354D" w:rsidP="000A5D67">
      <w:pPr>
        <w:pStyle w:val="Funotentext"/>
        <w:ind w:left="284" w:hanging="284"/>
      </w:pPr>
      <w:r>
        <w:rPr>
          <w:rStyle w:val="Funotenzeichen"/>
        </w:rPr>
        <w:footnoteRef/>
      </w:r>
      <w:r>
        <w:t xml:space="preserve"> </w:t>
      </w:r>
      <w:r>
        <w:tab/>
        <w:t>Adorno</w:t>
      </w:r>
      <w:r w:rsidR="0081032E">
        <w:t>/Horkheimer</w:t>
      </w:r>
      <w:r>
        <w:t>, Dialektik der Aufklärung, 315.</w:t>
      </w:r>
    </w:p>
  </w:footnote>
  <w:footnote w:id="22">
    <w:p w:rsidR="0064354D" w:rsidRDefault="0064354D" w:rsidP="000A5D67">
      <w:pPr>
        <w:pStyle w:val="Funotentext"/>
        <w:ind w:left="284" w:hanging="284"/>
      </w:pPr>
      <w:r>
        <w:rPr>
          <w:rStyle w:val="Funotenzeichen"/>
        </w:rPr>
        <w:footnoteRef/>
      </w:r>
      <w:r>
        <w:t xml:space="preserve"> </w:t>
      </w:r>
      <w:r>
        <w:tab/>
      </w:r>
      <w:r w:rsidR="00387E72">
        <w:t xml:space="preserve">A.a.O., </w:t>
      </w:r>
      <w:r>
        <w:t xml:space="preserve">151. </w:t>
      </w:r>
      <w:r>
        <w:rPr>
          <w:rFonts w:cs="Times New Roman"/>
        </w:rPr>
        <w:t xml:space="preserve">In den ‚Minima </w:t>
      </w:r>
      <w:proofErr w:type="spellStart"/>
      <w:r>
        <w:rPr>
          <w:rFonts w:cs="Times New Roman"/>
        </w:rPr>
        <w:t>Moralia</w:t>
      </w:r>
      <w:proofErr w:type="spellEnd"/>
      <w:r>
        <w:rPr>
          <w:rFonts w:cs="Times New Roman"/>
        </w:rPr>
        <w:t>‘ beschreibt Adorno die „Vernichtung des Individuellen“ und die „Liqu</w:t>
      </w:r>
      <w:r>
        <w:rPr>
          <w:rFonts w:cs="Times New Roman"/>
        </w:rPr>
        <w:t>i</w:t>
      </w:r>
      <w:r>
        <w:rPr>
          <w:rFonts w:cs="Times New Roman"/>
        </w:rPr>
        <w:t xml:space="preserve">dation des Besonderen“ (GS 4, 15) als </w:t>
      </w:r>
      <w:r w:rsidR="00387E72">
        <w:rPr>
          <w:rFonts w:cs="Times New Roman"/>
        </w:rPr>
        <w:t xml:space="preserve">Aspekte </w:t>
      </w:r>
      <w:r>
        <w:rPr>
          <w:rFonts w:cs="Times New Roman"/>
        </w:rPr>
        <w:t>unverwirklichter Versöhnung.</w:t>
      </w:r>
    </w:p>
  </w:footnote>
  <w:footnote w:id="23">
    <w:p w:rsidR="0064354D" w:rsidRPr="00BC4B5F" w:rsidRDefault="0064354D" w:rsidP="000A5D67">
      <w:pPr>
        <w:pStyle w:val="Funotentext"/>
        <w:ind w:left="284" w:hanging="284"/>
        <w:rPr>
          <w:lang w:val="en-US"/>
        </w:rPr>
      </w:pPr>
      <w:r>
        <w:rPr>
          <w:rStyle w:val="Funotenzeichen"/>
        </w:rPr>
        <w:footnoteRef/>
      </w:r>
      <w:r w:rsidRPr="00BC4B5F">
        <w:rPr>
          <w:lang w:val="en-US"/>
        </w:rPr>
        <w:t xml:space="preserve"> </w:t>
      </w:r>
      <w:r w:rsidRPr="00BC4B5F">
        <w:rPr>
          <w:lang w:val="en-US"/>
        </w:rPr>
        <w:tab/>
        <w:t xml:space="preserve">Adorno, Minima </w:t>
      </w:r>
      <w:proofErr w:type="spellStart"/>
      <w:r w:rsidRPr="00BC4B5F">
        <w:rPr>
          <w:lang w:val="en-US"/>
        </w:rPr>
        <w:t>Moralia</w:t>
      </w:r>
      <w:proofErr w:type="spellEnd"/>
      <w:r w:rsidRPr="00BC4B5F">
        <w:rPr>
          <w:lang w:val="en-US"/>
        </w:rPr>
        <w:t>, GS 4, 47.</w:t>
      </w:r>
    </w:p>
  </w:footnote>
  <w:footnote w:id="24">
    <w:p w:rsidR="0064354D" w:rsidRPr="0081032E" w:rsidRDefault="0064354D" w:rsidP="000A5D67">
      <w:pPr>
        <w:pStyle w:val="Funotentext"/>
        <w:ind w:left="284" w:hanging="284"/>
      </w:pPr>
      <w:r>
        <w:rPr>
          <w:rStyle w:val="Funotenzeichen"/>
        </w:rPr>
        <w:footnoteRef/>
      </w:r>
      <w:r w:rsidRPr="0081032E">
        <w:t xml:space="preserve"> </w:t>
      </w:r>
      <w:r w:rsidRPr="0081032E">
        <w:tab/>
      </w:r>
      <w:r w:rsidR="0081032E" w:rsidRPr="0081032E">
        <w:t>Ebd</w:t>
      </w:r>
      <w:r w:rsidRPr="0081032E">
        <w:t>.</w:t>
      </w:r>
    </w:p>
  </w:footnote>
  <w:footnote w:id="25">
    <w:p w:rsidR="0064354D" w:rsidRDefault="0064354D" w:rsidP="000A5D67">
      <w:pPr>
        <w:pStyle w:val="Funotentext"/>
        <w:ind w:left="284" w:hanging="284"/>
      </w:pPr>
      <w:r>
        <w:rPr>
          <w:rStyle w:val="Funotenzeichen"/>
        </w:rPr>
        <w:footnoteRef/>
      </w:r>
      <w:r>
        <w:t xml:space="preserve"> </w:t>
      </w:r>
      <w:r>
        <w:tab/>
      </w:r>
      <w:r w:rsidR="0081032E">
        <w:t>Adorno/Horkheimer</w:t>
      </w:r>
      <w:r>
        <w:t>, Dialektik der Aufklärung, GS 3, 212.</w:t>
      </w:r>
    </w:p>
  </w:footnote>
  <w:footnote w:id="26">
    <w:p w:rsidR="0064354D" w:rsidRDefault="0064354D" w:rsidP="000A5D67">
      <w:pPr>
        <w:pStyle w:val="Funotentext"/>
        <w:ind w:left="284" w:hanging="284"/>
      </w:pPr>
      <w:r>
        <w:rPr>
          <w:rStyle w:val="Funotenzeichen"/>
        </w:rPr>
        <w:footnoteRef/>
      </w:r>
      <w:r>
        <w:t xml:space="preserve"> </w:t>
      </w:r>
      <w:r>
        <w:tab/>
      </w:r>
      <w:r w:rsidR="0081032E">
        <w:t xml:space="preserve">A.a.O., </w:t>
      </w:r>
      <w:r>
        <w:t>213.</w:t>
      </w:r>
    </w:p>
  </w:footnote>
  <w:footnote w:id="27">
    <w:p w:rsidR="0064354D" w:rsidRDefault="0064354D" w:rsidP="000A5D67">
      <w:pPr>
        <w:pStyle w:val="Funotentext"/>
        <w:ind w:left="284" w:hanging="284"/>
      </w:pPr>
      <w:r>
        <w:rPr>
          <w:rStyle w:val="Funotenzeichen"/>
        </w:rPr>
        <w:footnoteRef/>
      </w:r>
      <w:r>
        <w:t xml:space="preserve"> </w:t>
      </w:r>
      <w:r>
        <w:tab/>
      </w:r>
      <w:r w:rsidR="0081032E">
        <w:t>Ebd.</w:t>
      </w:r>
    </w:p>
  </w:footnote>
  <w:footnote w:id="28">
    <w:p w:rsidR="0064354D" w:rsidRPr="0081032E" w:rsidRDefault="0064354D" w:rsidP="000A5D67">
      <w:pPr>
        <w:pStyle w:val="Funotentext"/>
        <w:ind w:left="284" w:hanging="284"/>
        <w:rPr>
          <w:lang w:val="en-US"/>
        </w:rPr>
      </w:pPr>
      <w:r>
        <w:rPr>
          <w:rStyle w:val="Funotenzeichen"/>
        </w:rPr>
        <w:footnoteRef/>
      </w:r>
      <w:r w:rsidRPr="0081032E">
        <w:rPr>
          <w:lang w:val="en-US"/>
        </w:rPr>
        <w:t xml:space="preserve"> </w:t>
      </w:r>
      <w:r w:rsidRPr="0081032E">
        <w:rPr>
          <w:lang w:val="en-US"/>
        </w:rPr>
        <w:tab/>
      </w:r>
      <w:proofErr w:type="spellStart"/>
      <w:r w:rsidR="0081032E" w:rsidRPr="0081032E">
        <w:rPr>
          <w:lang w:val="en-US"/>
        </w:rPr>
        <w:t>A.a.O</w:t>
      </w:r>
      <w:proofErr w:type="spellEnd"/>
      <w:r w:rsidR="0081032E" w:rsidRPr="0081032E">
        <w:rPr>
          <w:lang w:val="en-US"/>
        </w:rPr>
        <w:t xml:space="preserve">., </w:t>
      </w:r>
      <w:r w:rsidRPr="0081032E">
        <w:rPr>
          <w:lang w:val="en-US"/>
        </w:rPr>
        <w:t>217.</w:t>
      </w:r>
    </w:p>
  </w:footnote>
  <w:footnote w:id="29">
    <w:p w:rsidR="0064354D" w:rsidRPr="0081032E" w:rsidRDefault="0064354D" w:rsidP="000A5D67">
      <w:pPr>
        <w:pStyle w:val="Funotentext"/>
        <w:ind w:left="284" w:hanging="284"/>
        <w:rPr>
          <w:lang w:val="en-US"/>
        </w:rPr>
      </w:pPr>
      <w:r>
        <w:rPr>
          <w:rStyle w:val="Funotenzeichen"/>
        </w:rPr>
        <w:footnoteRef/>
      </w:r>
      <w:r w:rsidRPr="0081032E">
        <w:rPr>
          <w:lang w:val="en-US"/>
        </w:rPr>
        <w:t xml:space="preserve"> </w:t>
      </w:r>
      <w:r w:rsidRPr="0081032E">
        <w:rPr>
          <w:lang w:val="en-US"/>
        </w:rPr>
        <w:tab/>
      </w:r>
      <w:proofErr w:type="spellStart"/>
      <w:r w:rsidR="0081032E" w:rsidRPr="0081032E">
        <w:rPr>
          <w:lang w:val="en-US"/>
        </w:rPr>
        <w:t>A.a.O</w:t>
      </w:r>
      <w:proofErr w:type="spellEnd"/>
      <w:r w:rsidR="0081032E" w:rsidRPr="0081032E">
        <w:rPr>
          <w:lang w:val="en-US"/>
        </w:rPr>
        <w:t>.,</w:t>
      </w:r>
      <w:r w:rsidR="0081032E">
        <w:rPr>
          <w:lang w:val="en-US"/>
        </w:rPr>
        <w:t xml:space="preserve"> </w:t>
      </w:r>
      <w:r w:rsidRPr="0081032E">
        <w:rPr>
          <w:lang w:val="en-US"/>
        </w:rPr>
        <w:t>214.</w:t>
      </w:r>
    </w:p>
  </w:footnote>
  <w:footnote w:id="30">
    <w:p w:rsidR="0064354D" w:rsidRPr="0081032E" w:rsidRDefault="0064354D" w:rsidP="000A5D67">
      <w:pPr>
        <w:pStyle w:val="Funotentext"/>
        <w:ind w:left="284" w:hanging="284"/>
        <w:rPr>
          <w:lang w:val="en-US"/>
        </w:rPr>
      </w:pPr>
      <w:r>
        <w:rPr>
          <w:rStyle w:val="Funotenzeichen"/>
        </w:rPr>
        <w:footnoteRef/>
      </w:r>
      <w:r w:rsidRPr="0081032E">
        <w:rPr>
          <w:lang w:val="en-US"/>
        </w:rPr>
        <w:t xml:space="preserve"> </w:t>
      </w:r>
      <w:r w:rsidRPr="0081032E">
        <w:rPr>
          <w:lang w:val="en-US"/>
        </w:rPr>
        <w:tab/>
        <w:t xml:space="preserve">Adorno, Minima </w:t>
      </w:r>
      <w:proofErr w:type="spellStart"/>
      <w:r w:rsidRPr="0081032E">
        <w:rPr>
          <w:lang w:val="en-US"/>
        </w:rPr>
        <w:t>Moralia</w:t>
      </w:r>
      <w:proofErr w:type="spellEnd"/>
      <w:r w:rsidRPr="0081032E">
        <w:rPr>
          <w:lang w:val="en-US"/>
        </w:rPr>
        <w:t>, 116.</w:t>
      </w:r>
    </w:p>
  </w:footnote>
  <w:footnote w:id="31">
    <w:p w:rsidR="0064354D" w:rsidRPr="0081032E" w:rsidRDefault="0064354D" w:rsidP="000A5D67">
      <w:pPr>
        <w:pStyle w:val="Funotentext"/>
        <w:ind w:left="284" w:hanging="284"/>
      </w:pPr>
      <w:r>
        <w:rPr>
          <w:rStyle w:val="Funotenzeichen"/>
        </w:rPr>
        <w:footnoteRef/>
      </w:r>
      <w:r w:rsidRPr="0081032E">
        <w:t xml:space="preserve"> </w:t>
      </w:r>
      <w:r w:rsidRPr="0081032E">
        <w:tab/>
      </w:r>
      <w:r w:rsidR="0081032E" w:rsidRPr="0081032E">
        <w:t xml:space="preserve">A.a.O., </w:t>
      </w:r>
      <w:r w:rsidRPr="0081032E">
        <w:t>233.</w:t>
      </w:r>
    </w:p>
  </w:footnote>
  <w:footnote w:id="32">
    <w:p w:rsidR="0064354D" w:rsidRPr="0081032E" w:rsidRDefault="0064354D" w:rsidP="000A5D67">
      <w:pPr>
        <w:pStyle w:val="Funotentext"/>
        <w:ind w:left="284" w:hanging="284"/>
      </w:pPr>
      <w:r>
        <w:rPr>
          <w:rStyle w:val="Funotenzeichen"/>
        </w:rPr>
        <w:footnoteRef/>
      </w:r>
      <w:r w:rsidRPr="0081032E">
        <w:t xml:space="preserve"> </w:t>
      </w:r>
      <w:r w:rsidRPr="0081032E">
        <w:tab/>
        <w:t xml:space="preserve">Vgl. </w:t>
      </w:r>
      <w:r w:rsidR="0081032E" w:rsidRPr="0081032E">
        <w:t>A.</w:t>
      </w:r>
      <w:r w:rsidR="0081032E">
        <w:t>a.O.</w:t>
      </w:r>
      <w:r w:rsidRPr="0081032E">
        <w:t>, 281.</w:t>
      </w:r>
    </w:p>
  </w:footnote>
  <w:footnote w:id="33">
    <w:p w:rsidR="0064354D" w:rsidRDefault="0064354D" w:rsidP="000A5D67">
      <w:pPr>
        <w:pStyle w:val="Funotentext"/>
        <w:ind w:left="284" w:hanging="284"/>
      </w:pPr>
      <w:r>
        <w:rPr>
          <w:rStyle w:val="Funotenzeichen"/>
        </w:rPr>
        <w:footnoteRef/>
      </w:r>
      <w:r w:rsidRPr="0081032E">
        <w:t xml:space="preserve"> </w:t>
      </w:r>
      <w:r w:rsidRPr="0081032E">
        <w:tab/>
      </w:r>
      <w:r>
        <w:t>Jürgen Habermas, Philosophisch-politische Profile, Frankfurt a.</w:t>
      </w:r>
      <w:r w:rsidR="00AE3F31">
        <w:t xml:space="preserve"> </w:t>
      </w:r>
      <w:r>
        <w:t>M</w:t>
      </w:r>
      <w:r w:rsidR="00AE3F31">
        <w:t>.</w:t>
      </w:r>
      <w:r>
        <w:t xml:space="preserve"> </w:t>
      </w:r>
      <w:r w:rsidRPr="00D61AD3">
        <w:rPr>
          <w:vertAlign w:val="superscript"/>
        </w:rPr>
        <w:t>2</w:t>
      </w:r>
      <w:r>
        <w:t>1991, 176.</w:t>
      </w:r>
    </w:p>
  </w:footnote>
  <w:footnote w:id="34">
    <w:p w:rsidR="00761CFB" w:rsidRDefault="00761CFB" w:rsidP="000A5D67">
      <w:pPr>
        <w:pStyle w:val="Funotentext"/>
        <w:ind w:left="284" w:hanging="284"/>
      </w:pPr>
      <w:r>
        <w:rPr>
          <w:rStyle w:val="Funotenzeichen"/>
        </w:rPr>
        <w:footnoteRef/>
      </w:r>
      <w:r>
        <w:t xml:space="preserve"> </w:t>
      </w:r>
      <w:r>
        <w:tab/>
        <w:t>Vgl. Jürgen Habermas, Theorie des kommunikativen Handelns, 2 Bde., Frankfurt a.</w:t>
      </w:r>
      <w:r w:rsidR="00AE3F31">
        <w:t xml:space="preserve"> </w:t>
      </w:r>
      <w:r>
        <w:t>M. 1981; Axel Honneth, Kampf um Anerkennung. Zur moralischen Grammatik sozialer Konflikte, Frankfurt a.</w:t>
      </w:r>
      <w:r w:rsidR="00AE3F31">
        <w:t xml:space="preserve"> </w:t>
      </w:r>
      <w:r>
        <w:t>M</w:t>
      </w:r>
      <w:r w:rsidR="00AE3F31">
        <w:t>.</w:t>
      </w:r>
      <w:r>
        <w:t xml:space="preserve"> 1992.</w:t>
      </w:r>
    </w:p>
  </w:footnote>
  <w:footnote w:id="35">
    <w:p w:rsidR="0064354D" w:rsidRPr="00AE3F31" w:rsidRDefault="0064354D" w:rsidP="000A5D67">
      <w:pPr>
        <w:pStyle w:val="Funotentext"/>
        <w:ind w:left="284" w:hanging="284"/>
        <w:rPr>
          <w:lang w:val="en-US"/>
        </w:rPr>
      </w:pPr>
      <w:r>
        <w:rPr>
          <w:rStyle w:val="Funotenzeichen"/>
        </w:rPr>
        <w:footnoteRef/>
      </w:r>
      <w:r w:rsidRPr="00AE3F31">
        <w:rPr>
          <w:lang w:val="en-US"/>
        </w:rPr>
        <w:t xml:space="preserve"> </w:t>
      </w:r>
      <w:r w:rsidRPr="00AE3F31">
        <w:rPr>
          <w:lang w:val="en-US"/>
        </w:rPr>
        <w:tab/>
        <w:t xml:space="preserve">Adorno, Minima </w:t>
      </w:r>
      <w:proofErr w:type="spellStart"/>
      <w:r w:rsidRPr="00AE3F31">
        <w:rPr>
          <w:lang w:val="en-US"/>
        </w:rPr>
        <w:t>Moralia</w:t>
      </w:r>
      <w:proofErr w:type="spellEnd"/>
      <w:r w:rsidRPr="00AE3F31">
        <w:rPr>
          <w:lang w:val="en-US"/>
        </w:rPr>
        <w:t>, 233.</w:t>
      </w:r>
    </w:p>
  </w:footnote>
  <w:footnote w:id="36">
    <w:p w:rsidR="0064354D" w:rsidRPr="00AE3F31" w:rsidRDefault="0064354D" w:rsidP="000A5D67">
      <w:pPr>
        <w:pStyle w:val="Funotentext"/>
        <w:ind w:left="284" w:hanging="284"/>
      </w:pPr>
      <w:r>
        <w:rPr>
          <w:rStyle w:val="Funotenzeichen"/>
        </w:rPr>
        <w:footnoteRef/>
      </w:r>
      <w:r w:rsidRPr="00AE3F31">
        <w:t xml:space="preserve"> </w:t>
      </w:r>
      <w:r w:rsidRPr="00AE3F31">
        <w:tab/>
      </w:r>
      <w:r w:rsidR="00AE3F31">
        <w:t>Adorno/Horkheimer</w:t>
      </w:r>
      <w:r w:rsidRPr="00AE3F31">
        <w:t xml:space="preserve">, </w:t>
      </w:r>
      <w:r w:rsidR="00AE3F31" w:rsidRPr="00AE3F31">
        <w:t xml:space="preserve">Dialektik der Aufklärung, </w:t>
      </w:r>
      <w:r w:rsidRPr="00AE3F31">
        <w:t>139.</w:t>
      </w:r>
    </w:p>
  </w:footnote>
  <w:footnote w:id="37">
    <w:p w:rsidR="0064354D" w:rsidRDefault="0064354D" w:rsidP="000A5D67">
      <w:pPr>
        <w:pStyle w:val="Funotentext"/>
        <w:ind w:left="284" w:hanging="284"/>
      </w:pPr>
      <w:r>
        <w:rPr>
          <w:rStyle w:val="Funotenzeichen"/>
        </w:rPr>
        <w:footnoteRef/>
      </w:r>
      <w:r>
        <w:t xml:space="preserve"> </w:t>
      </w:r>
      <w:r>
        <w:tab/>
      </w:r>
      <w:r w:rsidR="00AE3F31">
        <w:t xml:space="preserve">Michael </w:t>
      </w:r>
      <w:r w:rsidRPr="004343AC">
        <w:rPr>
          <w:rFonts w:cs="Times New Roman"/>
        </w:rPr>
        <w:t>Winkler</w:t>
      </w:r>
      <w:r w:rsidR="00AE3F31">
        <w:rPr>
          <w:rFonts w:cs="Times New Roman"/>
        </w:rPr>
        <w:t xml:space="preserve">, Inklusion – Nachdenkliches zum Verhältnis pädagogischer Professionalität und politischer Utopie, in: neue </w:t>
      </w:r>
      <w:proofErr w:type="spellStart"/>
      <w:r w:rsidR="00AE3F31">
        <w:rPr>
          <w:rFonts w:cs="Times New Roman"/>
        </w:rPr>
        <w:t>praxis</w:t>
      </w:r>
      <w:proofErr w:type="spellEnd"/>
      <w:r w:rsidR="00AE3F31">
        <w:rPr>
          <w:rFonts w:cs="Times New Roman"/>
        </w:rPr>
        <w:t>, 2/2014</w:t>
      </w:r>
      <w:r w:rsidRPr="004343AC">
        <w:rPr>
          <w:rFonts w:cs="Times New Roman"/>
        </w:rPr>
        <w:t>, 121</w:t>
      </w:r>
    </w:p>
  </w:footnote>
  <w:footnote w:id="38">
    <w:p w:rsidR="0064354D" w:rsidRDefault="0064354D" w:rsidP="000A5D67">
      <w:pPr>
        <w:pStyle w:val="Funotentext"/>
        <w:ind w:left="284" w:hanging="284"/>
      </w:pPr>
      <w:r>
        <w:rPr>
          <w:rStyle w:val="Funotenzeichen"/>
        </w:rPr>
        <w:footnoteRef/>
      </w:r>
      <w:r>
        <w:t xml:space="preserve"> </w:t>
      </w:r>
      <w:r>
        <w:tab/>
      </w:r>
      <w:r w:rsidR="00AE3F31">
        <w:t>Adorno/Horkheimer</w:t>
      </w:r>
      <w:r w:rsidR="00AE3F31" w:rsidRPr="00AE3F31">
        <w:t xml:space="preserve">, Dialektik der Aufklärung, </w:t>
      </w:r>
      <w:r>
        <w:t>151.</w:t>
      </w:r>
    </w:p>
  </w:footnote>
  <w:footnote w:id="39">
    <w:p w:rsidR="0064354D" w:rsidRDefault="0064354D" w:rsidP="000A5D67">
      <w:pPr>
        <w:pStyle w:val="Funotentext"/>
        <w:tabs>
          <w:tab w:val="left" w:pos="284"/>
        </w:tabs>
        <w:ind w:left="284" w:hanging="284"/>
      </w:pPr>
      <w:r>
        <w:rPr>
          <w:rStyle w:val="Funotenzeichen"/>
        </w:rPr>
        <w:footnoteRef/>
      </w:r>
      <w:r>
        <w:rPr>
          <w:sz w:val="16"/>
        </w:rPr>
        <w:t xml:space="preserve"> </w:t>
      </w:r>
      <w:r w:rsidR="00AE3F31">
        <w:rPr>
          <w:sz w:val="16"/>
        </w:rPr>
        <w:tab/>
      </w:r>
      <w:r>
        <w:t>Adorno, Zu Subjekt und Objekt, GS 10.2, 743.</w:t>
      </w:r>
    </w:p>
  </w:footnote>
  <w:footnote w:id="40">
    <w:p w:rsidR="0064354D" w:rsidRDefault="0064354D" w:rsidP="000A5D67">
      <w:pPr>
        <w:pStyle w:val="Funotentext"/>
        <w:ind w:left="284" w:hanging="284"/>
      </w:pPr>
      <w:r>
        <w:rPr>
          <w:rStyle w:val="Funotenzeichen"/>
        </w:rPr>
        <w:footnoteRef/>
      </w:r>
      <w:r>
        <w:t xml:space="preserve"> </w:t>
      </w:r>
      <w:r>
        <w:tab/>
        <w:t>Horkheimer/Adorno, Dialektik der Aufklärung, 212.</w:t>
      </w:r>
    </w:p>
  </w:footnote>
  <w:footnote w:id="41">
    <w:p w:rsidR="00583210" w:rsidRDefault="00583210" w:rsidP="000A5D67">
      <w:pPr>
        <w:pStyle w:val="Funotentext"/>
        <w:ind w:left="284" w:hanging="284"/>
      </w:pPr>
      <w:r>
        <w:rPr>
          <w:rStyle w:val="Funotenzeichen"/>
        </w:rPr>
        <w:footnoteRef/>
      </w:r>
      <w:r>
        <w:t xml:space="preserve"> </w:t>
      </w:r>
      <w:r>
        <w:tab/>
      </w:r>
      <w:r w:rsidR="00AE3F31">
        <w:t xml:space="preserve">A.a.O., </w:t>
      </w:r>
      <w:r>
        <w:t>214.</w:t>
      </w:r>
    </w:p>
  </w:footnote>
  <w:footnote w:id="42">
    <w:p w:rsidR="00817C4B" w:rsidRPr="00AE3F31" w:rsidRDefault="00817C4B" w:rsidP="000A5D67">
      <w:pPr>
        <w:pStyle w:val="Funotentext"/>
        <w:ind w:left="284" w:hanging="284"/>
      </w:pPr>
      <w:r>
        <w:rPr>
          <w:rStyle w:val="Funotenzeichen"/>
        </w:rPr>
        <w:footnoteRef/>
      </w:r>
      <w:r>
        <w:t xml:space="preserve"> </w:t>
      </w:r>
      <w:r>
        <w:tab/>
      </w:r>
      <w:r w:rsidRPr="00AE3F31">
        <w:t>Institut für den Situationsansatz: Vorurteilsbewusste Bildung und Erziehung – Einführung in Ziele und Pri</w:t>
      </w:r>
      <w:r w:rsidRPr="00AE3F31">
        <w:t>n</w:t>
      </w:r>
      <w:r w:rsidRPr="00AE3F31">
        <w:t xml:space="preserve">zipien </w:t>
      </w:r>
      <w:r w:rsidR="000A5D67" w:rsidRPr="00AE3F31">
        <w:t>(</w:t>
      </w:r>
      <w:r w:rsidRPr="00AE3F31">
        <w:t xml:space="preserve">online unter: </w:t>
      </w:r>
      <w:hyperlink r:id="rId1" w:history="1">
        <w:r w:rsidRPr="00AE3F31">
          <w:rPr>
            <w:rStyle w:val="Hyperlink"/>
            <w:color w:val="auto"/>
            <w:u w:val="none"/>
          </w:rPr>
          <w:t>http://www.situationsansatz.de/files/texte%20ista/fachstelle%20kinderwelten/kiwe%20pdf/Ziele_und_Prinzipien_VBUE.pdf</w:t>
        </w:r>
      </w:hyperlink>
      <w:r w:rsidR="000A5D67" w:rsidRPr="00AE3F31">
        <w:t xml:space="preserve">; Aufruf: </w:t>
      </w:r>
      <w:r w:rsidRPr="00AE3F31">
        <w:t>04.06.2015).</w:t>
      </w:r>
    </w:p>
  </w:footnote>
  <w:footnote w:id="43">
    <w:p w:rsidR="001900AD" w:rsidRDefault="001900AD" w:rsidP="001900AD">
      <w:pPr>
        <w:pStyle w:val="Funotentext"/>
        <w:ind w:left="284" w:hanging="284"/>
      </w:pPr>
      <w:r>
        <w:rPr>
          <w:rStyle w:val="Funotenzeichen"/>
        </w:rPr>
        <w:footnoteRef/>
      </w:r>
      <w:r>
        <w:t xml:space="preserve"> </w:t>
      </w:r>
      <w:r>
        <w:tab/>
        <w:t xml:space="preserve">Adorno, Minima </w:t>
      </w:r>
      <w:proofErr w:type="spellStart"/>
      <w:r>
        <w:t>Moralia</w:t>
      </w:r>
      <w:proofErr w:type="spellEnd"/>
      <w:r>
        <w:t xml:space="preserve"> 113f.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A618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69E319B"/>
    <w:multiLevelType w:val="hybridMultilevel"/>
    <w:tmpl w:val="F8022E48"/>
    <w:lvl w:ilvl="0" w:tplc="DB74994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49E340EC"/>
    <w:multiLevelType w:val="hybridMultilevel"/>
    <w:tmpl w:val="D4AA3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88"/>
    <w:rsid w:val="00052FA2"/>
    <w:rsid w:val="00067CF8"/>
    <w:rsid w:val="000A5D67"/>
    <w:rsid w:val="000B3C24"/>
    <w:rsid w:val="000C3C76"/>
    <w:rsid w:val="000D152E"/>
    <w:rsid w:val="000D496C"/>
    <w:rsid w:val="000F732B"/>
    <w:rsid w:val="001837B8"/>
    <w:rsid w:val="001900AD"/>
    <w:rsid w:val="001B3922"/>
    <w:rsid w:val="001D2D6B"/>
    <w:rsid w:val="001E1BA0"/>
    <w:rsid w:val="001F225B"/>
    <w:rsid w:val="001F3196"/>
    <w:rsid w:val="002461E1"/>
    <w:rsid w:val="0025500C"/>
    <w:rsid w:val="00255A3B"/>
    <w:rsid w:val="002718E8"/>
    <w:rsid w:val="00290064"/>
    <w:rsid w:val="002A2E88"/>
    <w:rsid w:val="002C4A3D"/>
    <w:rsid w:val="002E3E5C"/>
    <w:rsid w:val="00342013"/>
    <w:rsid w:val="00342E35"/>
    <w:rsid w:val="00354C05"/>
    <w:rsid w:val="003767AE"/>
    <w:rsid w:val="00382A81"/>
    <w:rsid w:val="00385C85"/>
    <w:rsid w:val="00387E72"/>
    <w:rsid w:val="003A08A1"/>
    <w:rsid w:val="003B6EFC"/>
    <w:rsid w:val="003E05F4"/>
    <w:rsid w:val="00401913"/>
    <w:rsid w:val="004042FD"/>
    <w:rsid w:val="00413227"/>
    <w:rsid w:val="00416C51"/>
    <w:rsid w:val="0041778D"/>
    <w:rsid w:val="00443AA1"/>
    <w:rsid w:val="00476B7E"/>
    <w:rsid w:val="00491E07"/>
    <w:rsid w:val="004931CC"/>
    <w:rsid w:val="004934A3"/>
    <w:rsid w:val="004B6BB3"/>
    <w:rsid w:val="004F1B6A"/>
    <w:rsid w:val="004F5469"/>
    <w:rsid w:val="00503816"/>
    <w:rsid w:val="005123D8"/>
    <w:rsid w:val="00554ADF"/>
    <w:rsid w:val="0055711D"/>
    <w:rsid w:val="00583210"/>
    <w:rsid w:val="00587DD2"/>
    <w:rsid w:val="00596DD8"/>
    <w:rsid w:val="005A2FA8"/>
    <w:rsid w:val="005D37B0"/>
    <w:rsid w:val="005E66F8"/>
    <w:rsid w:val="0060424E"/>
    <w:rsid w:val="006122FC"/>
    <w:rsid w:val="0064189E"/>
    <w:rsid w:val="0064354D"/>
    <w:rsid w:val="006B6CCF"/>
    <w:rsid w:val="006F2BDB"/>
    <w:rsid w:val="006F784B"/>
    <w:rsid w:val="007117F5"/>
    <w:rsid w:val="0071329A"/>
    <w:rsid w:val="007202C1"/>
    <w:rsid w:val="00761CFB"/>
    <w:rsid w:val="00763D45"/>
    <w:rsid w:val="007936C6"/>
    <w:rsid w:val="007B542F"/>
    <w:rsid w:val="007D1397"/>
    <w:rsid w:val="007D6CA6"/>
    <w:rsid w:val="0081032E"/>
    <w:rsid w:val="00817C4B"/>
    <w:rsid w:val="00821BFE"/>
    <w:rsid w:val="00845857"/>
    <w:rsid w:val="008501D6"/>
    <w:rsid w:val="008567D1"/>
    <w:rsid w:val="00876FF8"/>
    <w:rsid w:val="008847B1"/>
    <w:rsid w:val="00890EDE"/>
    <w:rsid w:val="00902A53"/>
    <w:rsid w:val="00915D17"/>
    <w:rsid w:val="0092728E"/>
    <w:rsid w:val="009453CB"/>
    <w:rsid w:val="00953B86"/>
    <w:rsid w:val="009662B2"/>
    <w:rsid w:val="00986883"/>
    <w:rsid w:val="009C4D47"/>
    <w:rsid w:val="009D77BF"/>
    <w:rsid w:val="009E60BA"/>
    <w:rsid w:val="009E7FE2"/>
    <w:rsid w:val="009F6FD8"/>
    <w:rsid w:val="00A012C1"/>
    <w:rsid w:val="00A17E20"/>
    <w:rsid w:val="00A45BC7"/>
    <w:rsid w:val="00A869BD"/>
    <w:rsid w:val="00A86F03"/>
    <w:rsid w:val="00AA199B"/>
    <w:rsid w:val="00AB19DF"/>
    <w:rsid w:val="00AC09B7"/>
    <w:rsid w:val="00AD2A4C"/>
    <w:rsid w:val="00AD7FB0"/>
    <w:rsid w:val="00AE3F31"/>
    <w:rsid w:val="00B42DA1"/>
    <w:rsid w:val="00B71A14"/>
    <w:rsid w:val="00BA6BE7"/>
    <w:rsid w:val="00BC411E"/>
    <w:rsid w:val="00BC4B5F"/>
    <w:rsid w:val="00BC693A"/>
    <w:rsid w:val="00BC6C78"/>
    <w:rsid w:val="00BD5C8A"/>
    <w:rsid w:val="00BE0510"/>
    <w:rsid w:val="00C40D1B"/>
    <w:rsid w:val="00CA35C3"/>
    <w:rsid w:val="00CC3130"/>
    <w:rsid w:val="00CC77A5"/>
    <w:rsid w:val="00CE25FA"/>
    <w:rsid w:val="00D36436"/>
    <w:rsid w:val="00D61AD3"/>
    <w:rsid w:val="00D7314F"/>
    <w:rsid w:val="00D775D9"/>
    <w:rsid w:val="00D94207"/>
    <w:rsid w:val="00DD1AF6"/>
    <w:rsid w:val="00DD1D62"/>
    <w:rsid w:val="00DF0E4B"/>
    <w:rsid w:val="00DF3362"/>
    <w:rsid w:val="00E12D40"/>
    <w:rsid w:val="00E13C4C"/>
    <w:rsid w:val="00E363A8"/>
    <w:rsid w:val="00E460E0"/>
    <w:rsid w:val="00E51A0E"/>
    <w:rsid w:val="00E770F7"/>
    <w:rsid w:val="00EB7749"/>
    <w:rsid w:val="00EC4E54"/>
    <w:rsid w:val="00ED65B6"/>
    <w:rsid w:val="00EF31FC"/>
    <w:rsid w:val="00F00937"/>
    <w:rsid w:val="00F07A46"/>
    <w:rsid w:val="00F147D3"/>
    <w:rsid w:val="00F16C77"/>
    <w:rsid w:val="00F205A9"/>
    <w:rsid w:val="00FA7C13"/>
    <w:rsid w:val="00FE7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E88"/>
  </w:style>
  <w:style w:type="paragraph" w:styleId="berschrift1">
    <w:name w:val="heading 1"/>
    <w:basedOn w:val="Standard"/>
    <w:link w:val="berschrift1Zchn"/>
    <w:uiPriority w:val="9"/>
    <w:qFormat/>
    <w:rsid w:val="00EB77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2E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2E88"/>
    <w:rPr>
      <w:rFonts w:ascii="Segoe UI" w:hAnsi="Segoe UI" w:cs="Segoe UI"/>
      <w:sz w:val="18"/>
      <w:szCs w:val="18"/>
    </w:rPr>
  </w:style>
  <w:style w:type="paragraph" w:styleId="Funotentext">
    <w:name w:val="footnote text"/>
    <w:basedOn w:val="Standard"/>
    <w:link w:val="FunotentextZchn"/>
    <w:semiHidden/>
    <w:unhideWhenUsed/>
    <w:rsid w:val="00C40D1B"/>
    <w:pPr>
      <w:spacing w:after="0" w:line="240" w:lineRule="auto"/>
    </w:pPr>
    <w:rPr>
      <w:sz w:val="20"/>
      <w:szCs w:val="20"/>
    </w:rPr>
  </w:style>
  <w:style w:type="character" w:customStyle="1" w:styleId="FunotentextZchn">
    <w:name w:val="Fußnotentext Zchn"/>
    <w:basedOn w:val="Absatz-Standardschriftart"/>
    <w:link w:val="Funotentext"/>
    <w:semiHidden/>
    <w:rsid w:val="00C40D1B"/>
    <w:rPr>
      <w:sz w:val="20"/>
      <w:szCs w:val="20"/>
    </w:rPr>
  </w:style>
  <w:style w:type="character" w:styleId="Funotenzeichen">
    <w:name w:val="footnote reference"/>
    <w:basedOn w:val="Absatz-Standardschriftart"/>
    <w:semiHidden/>
    <w:unhideWhenUsed/>
    <w:rsid w:val="00C40D1B"/>
    <w:rPr>
      <w:vertAlign w:val="superscript"/>
    </w:rPr>
  </w:style>
  <w:style w:type="paragraph" w:styleId="StandardWeb">
    <w:name w:val="Normal (Web)"/>
    <w:basedOn w:val="Standard"/>
    <w:uiPriority w:val="99"/>
    <w:semiHidden/>
    <w:unhideWhenUsed/>
    <w:rsid w:val="00596D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
    <w:name w:val="st"/>
    <w:basedOn w:val="Absatz-Standardschriftart"/>
    <w:rsid w:val="00BA6BE7"/>
  </w:style>
  <w:style w:type="character" w:styleId="Hervorhebung">
    <w:name w:val="Emphasis"/>
    <w:basedOn w:val="Absatz-Standardschriftart"/>
    <w:uiPriority w:val="20"/>
    <w:qFormat/>
    <w:rsid w:val="00BA6BE7"/>
    <w:rPr>
      <w:i/>
      <w:iCs/>
    </w:rPr>
  </w:style>
  <w:style w:type="paragraph" w:styleId="Listenabsatz">
    <w:name w:val="List Paragraph"/>
    <w:basedOn w:val="Standard"/>
    <w:uiPriority w:val="34"/>
    <w:qFormat/>
    <w:rsid w:val="00AD7FB0"/>
    <w:pPr>
      <w:ind w:left="720"/>
      <w:contextualSpacing/>
    </w:pPr>
  </w:style>
  <w:style w:type="character" w:styleId="Hyperlink">
    <w:name w:val="Hyperlink"/>
    <w:basedOn w:val="Absatz-Standardschriftart"/>
    <w:uiPriority w:val="99"/>
    <w:unhideWhenUsed/>
    <w:rsid w:val="00876FF8"/>
    <w:rPr>
      <w:color w:val="0000FF"/>
      <w:u w:val="single"/>
    </w:rPr>
  </w:style>
  <w:style w:type="character" w:customStyle="1" w:styleId="berschrift1Zchn">
    <w:name w:val="Überschrift 1 Zchn"/>
    <w:basedOn w:val="Absatz-Standardschriftart"/>
    <w:link w:val="berschrift1"/>
    <w:uiPriority w:val="9"/>
    <w:rsid w:val="00EB7749"/>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EB7749"/>
  </w:style>
  <w:style w:type="character" w:customStyle="1" w:styleId="a-size-medium">
    <w:name w:val="a-size-medium"/>
    <w:basedOn w:val="Absatz-Standardschriftart"/>
    <w:rsid w:val="00EB7749"/>
  </w:style>
  <w:style w:type="character" w:customStyle="1" w:styleId="author">
    <w:name w:val="author"/>
    <w:basedOn w:val="Absatz-Standardschriftart"/>
    <w:rsid w:val="00EB7749"/>
  </w:style>
  <w:style w:type="character" w:customStyle="1" w:styleId="contribution">
    <w:name w:val="contribution"/>
    <w:basedOn w:val="Absatz-Standardschriftart"/>
    <w:rsid w:val="00EB7749"/>
  </w:style>
  <w:style w:type="character" w:customStyle="1" w:styleId="a-color-secondary">
    <w:name w:val="a-color-secondary"/>
    <w:basedOn w:val="Absatz-Standardschriftart"/>
    <w:rsid w:val="00EB7749"/>
  </w:style>
  <w:style w:type="paragraph" w:styleId="Aufzhlungszeichen">
    <w:name w:val="List Bullet"/>
    <w:basedOn w:val="Standard"/>
    <w:uiPriority w:val="99"/>
    <w:unhideWhenUsed/>
    <w:rsid w:val="002718E8"/>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E88"/>
  </w:style>
  <w:style w:type="paragraph" w:styleId="berschrift1">
    <w:name w:val="heading 1"/>
    <w:basedOn w:val="Standard"/>
    <w:link w:val="berschrift1Zchn"/>
    <w:uiPriority w:val="9"/>
    <w:qFormat/>
    <w:rsid w:val="00EB77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2E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2E88"/>
    <w:rPr>
      <w:rFonts w:ascii="Segoe UI" w:hAnsi="Segoe UI" w:cs="Segoe UI"/>
      <w:sz w:val="18"/>
      <w:szCs w:val="18"/>
    </w:rPr>
  </w:style>
  <w:style w:type="paragraph" w:styleId="Funotentext">
    <w:name w:val="footnote text"/>
    <w:basedOn w:val="Standard"/>
    <w:link w:val="FunotentextZchn"/>
    <w:semiHidden/>
    <w:unhideWhenUsed/>
    <w:rsid w:val="00C40D1B"/>
    <w:pPr>
      <w:spacing w:after="0" w:line="240" w:lineRule="auto"/>
    </w:pPr>
    <w:rPr>
      <w:sz w:val="20"/>
      <w:szCs w:val="20"/>
    </w:rPr>
  </w:style>
  <w:style w:type="character" w:customStyle="1" w:styleId="FunotentextZchn">
    <w:name w:val="Fußnotentext Zchn"/>
    <w:basedOn w:val="Absatz-Standardschriftart"/>
    <w:link w:val="Funotentext"/>
    <w:semiHidden/>
    <w:rsid w:val="00C40D1B"/>
    <w:rPr>
      <w:sz w:val="20"/>
      <w:szCs w:val="20"/>
    </w:rPr>
  </w:style>
  <w:style w:type="character" w:styleId="Funotenzeichen">
    <w:name w:val="footnote reference"/>
    <w:basedOn w:val="Absatz-Standardschriftart"/>
    <w:semiHidden/>
    <w:unhideWhenUsed/>
    <w:rsid w:val="00C40D1B"/>
    <w:rPr>
      <w:vertAlign w:val="superscript"/>
    </w:rPr>
  </w:style>
  <w:style w:type="paragraph" w:styleId="StandardWeb">
    <w:name w:val="Normal (Web)"/>
    <w:basedOn w:val="Standard"/>
    <w:uiPriority w:val="99"/>
    <w:semiHidden/>
    <w:unhideWhenUsed/>
    <w:rsid w:val="00596D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
    <w:name w:val="st"/>
    <w:basedOn w:val="Absatz-Standardschriftart"/>
    <w:rsid w:val="00BA6BE7"/>
  </w:style>
  <w:style w:type="character" w:styleId="Hervorhebung">
    <w:name w:val="Emphasis"/>
    <w:basedOn w:val="Absatz-Standardschriftart"/>
    <w:uiPriority w:val="20"/>
    <w:qFormat/>
    <w:rsid w:val="00BA6BE7"/>
    <w:rPr>
      <w:i/>
      <w:iCs/>
    </w:rPr>
  </w:style>
  <w:style w:type="paragraph" w:styleId="Listenabsatz">
    <w:name w:val="List Paragraph"/>
    <w:basedOn w:val="Standard"/>
    <w:uiPriority w:val="34"/>
    <w:qFormat/>
    <w:rsid w:val="00AD7FB0"/>
    <w:pPr>
      <w:ind w:left="720"/>
      <w:contextualSpacing/>
    </w:pPr>
  </w:style>
  <w:style w:type="character" w:styleId="Hyperlink">
    <w:name w:val="Hyperlink"/>
    <w:basedOn w:val="Absatz-Standardschriftart"/>
    <w:uiPriority w:val="99"/>
    <w:unhideWhenUsed/>
    <w:rsid w:val="00876FF8"/>
    <w:rPr>
      <w:color w:val="0000FF"/>
      <w:u w:val="single"/>
    </w:rPr>
  </w:style>
  <w:style w:type="character" w:customStyle="1" w:styleId="berschrift1Zchn">
    <w:name w:val="Überschrift 1 Zchn"/>
    <w:basedOn w:val="Absatz-Standardschriftart"/>
    <w:link w:val="berschrift1"/>
    <w:uiPriority w:val="9"/>
    <w:rsid w:val="00EB7749"/>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EB7749"/>
  </w:style>
  <w:style w:type="character" w:customStyle="1" w:styleId="a-size-medium">
    <w:name w:val="a-size-medium"/>
    <w:basedOn w:val="Absatz-Standardschriftart"/>
    <w:rsid w:val="00EB7749"/>
  </w:style>
  <w:style w:type="character" w:customStyle="1" w:styleId="author">
    <w:name w:val="author"/>
    <w:basedOn w:val="Absatz-Standardschriftart"/>
    <w:rsid w:val="00EB7749"/>
  </w:style>
  <w:style w:type="character" w:customStyle="1" w:styleId="contribution">
    <w:name w:val="contribution"/>
    <w:basedOn w:val="Absatz-Standardschriftart"/>
    <w:rsid w:val="00EB7749"/>
  </w:style>
  <w:style w:type="character" w:customStyle="1" w:styleId="a-color-secondary">
    <w:name w:val="a-color-secondary"/>
    <w:basedOn w:val="Absatz-Standardschriftart"/>
    <w:rsid w:val="00EB7749"/>
  </w:style>
  <w:style w:type="paragraph" w:styleId="Aufzhlungszeichen">
    <w:name w:val="List Bullet"/>
    <w:basedOn w:val="Standard"/>
    <w:uiPriority w:val="99"/>
    <w:unhideWhenUsed/>
    <w:rsid w:val="002718E8"/>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11984">
      <w:bodyDiv w:val="1"/>
      <w:marLeft w:val="0"/>
      <w:marRight w:val="0"/>
      <w:marTop w:val="0"/>
      <w:marBottom w:val="0"/>
      <w:divBdr>
        <w:top w:val="none" w:sz="0" w:space="0" w:color="auto"/>
        <w:left w:val="none" w:sz="0" w:space="0" w:color="auto"/>
        <w:bottom w:val="none" w:sz="0" w:space="0" w:color="auto"/>
        <w:right w:val="none" w:sz="0" w:space="0" w:color="auto"/>
      </w:divBdr>
      <w:divsChild>
        <w:div w:id="1759592955">
          <w:marLeft w:val="0"/>
          <w:marRight w:val="0"/>
          <w:marTop w:val="0"/>
          <w:marBottom w:val="0"/>
          <w:divBdr>
            <w:top w:val="none" w:sz="0" w:space="0" w:color="auto"/>
            <w:left w:val="none" w:sz="0" w:space="0" w:color="auto"/>
            <w:bottom w:val="none" w:sz="0" w:space="0" w:color="auto"/>
            <w:right w:val="none" w:sz="0" w:space="0" w:color="auto"/>
          </w:divBdr>
          <w:divsChild>
            <w:div w:id="505752206">
              <w:marLeft w:val="0"/>
              <w:marRight w:val="0"/>
              <w:marTop w:val="0"/>
              <w:marBottom w:val="0"/>
              <w:divBdr>
                <w:top w:val="none" w:sz="0" w:space="0" w:color="auto"/>
                <w:left w:val="none" w:sz="0" w:space="0" w:color="auto"/>
                <w:bottom w:val="none" w:sz="0" w:space="0" w:color="auto"/>
                <w:right w:val="none" w:sz="0" w:space="0" w:color="auto"/>
              </w:divBdr>
            </w:div>
            <w:div w:id="2927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ituationsansatz.de/files/texte%20ista/fachstelle%20kinderwelten/kiwe%20pdf/Ziele_und_Prinzipien_VB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8DFD-130D-4621-83FA-195777A0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3394</Words>
  <Characters>21388</Characters>
  <Application>Microsoft Office Word</Application>
  <DocSecurity>4</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Liedke</dc:creator>
  <cp:lastModifiedBy>Schneider Johanna</cp:lastModifiedBy>
  <cp:revision>2</cp:revision>
  <cp:lastPrinted>2015-06-04T09:18:00Z</cp:lastPrinted>
  <dcterms:created xsi:type="dcterms:W3CDTF">2015-07-15T07:40:00Z</dcterms:created>
  <dcterms:modified xsi:type="dcterms:W3CDTF">2015-07-15T07:40:00Z</dcterms:modified>
</cp:coreProperties>
</file>